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rPr>
      </w:pPr>
    </w:p>
    <w:p>
      <w:pPr>
        <w:rPr>
          <w:rFonts w:hint="eastAsia" w:ascii="宋体" w:hAnsi="宋体" w:cs="宋体"/>
          <w:b/>
          <w:bCs/>
          <w:sz w:val="52"/>
          <w:szCs w:val="52"/>
        </w:rPr>
      </w:pPr>
    </w:p>
    <w:p>
      <w:pPr>
        <w:jc w:val="center"/>
        <w:rPr>
          <w:rFonts w:hint="eastAsia" w:ascii="楷体" w:hAnsi="楷体" w:eastAsia="楷体" w:cs="楷体"/>
          <w:b/>
          <w:bCs/>
          <w:sz w:val="72"/>
          <w:szCs w:val="72"/>
        </w:rPr>
      </w:pPr>
      <w:bookmarkStart w:id="0" w:name="_Toc23160"/>
      <w:r>
        <w:rPr>
          <w:rFonts w:hint="eastAsia" w:ascii="楷体" w:hAnsi="楷体" w:eastAsia="楷体" w:cs="楷体"/>
          <w:b/>
          <w:bCs/>
          <w:sz w:val="72"/>
          <w:szCs w:val="72"/>
        </w:rPr>
        <w:t>企业社会责任报告</w:t>
      </w:r>
    </w:p>
    <w:p>
      <w:pPr>
        <w:spacing w:line="1200" w:lineRule="exact"/>
        <w:jc w:val="center"/>
        <w:rPr>
          <w:rFonts w:hint="eastAsia" w:ascii="楷体" w:hAnsi="楷体" w:eastAsia="楷体" w:cs="楷体"/>
          <w:b/>
          <w:bCs/>
          <w:sz w:val="72"/>
          <w:szCs w:val="72"/>
        </w:rPr>
      </w:pPr>
      <w:r>
        <w:rPr>
          <w:rFonts w:hint="eastAsia" w:ascii="楷体" w:hAnsi="楷体" w:eastAsia="楷体" w:cs="楷体"/>
          <w:b/>
          <w:bCs/>
          <w:sz w:val="56"/>
          <w:szCs w:val="56"/>
          <w:lang w:val="en-US" w:eastAsia="zh-CN"/>
        </w:rPr>
        <w:t>2021</w:t>
      </w:r>
      <w:r>
        <w:rPr>
          <w:rFonts w:hint="eastAsia" w:ascii="楷体" w:hAnsi="楷体" w:eastAsia="楷体" w:cs="楷体"/>
          <w:b/>
          <w:bCs/>
          <w:sz w:val="56"/>
          <w:szCs w:val="56"/>
        </w:rPr>
        <w:t>年度</w:t>
      </w:r>
    </w:p>
    <w:p>
      <w:pPr>
        <w:rPr>
          <w:rFonts w:hint="eastAsia" w:ascii="楷体" w:hAnsi="楷体" w:eastAsia="楷体" w:cs="楷体"/>
        </w:rPr>
      </w:pPr>
    </w:p>
    <w:p>
      <w:pPr>
        <w:jc w:val="center"/>
        <w:rPr>
          <w:rFonts w:hint="eastAsia" w:ascii="楷体" w:hAnsi="楷体" w:eastAsia="楷体" w:cs="楷体"/>
          <w:b/>
          <w:bCs/>
          <w:sz w:val="52"/>
          <w:szCs w:val="52"/>
          <w:lang w:eastAsia="zh-CN"/>
        </w:rPr>
      </w:pPr>
      <w:r>
        <w:rPr>
          <w:rFonts w:hint="eastAsia" w:ascii="方正小标宋简体" w:hAnsi="宋体" w:eastAsia="方正小标宋简体" w:cs="方正小标宋简体"/>
          <w:spacing w:val="0"/>
          <w:kern w:val="2"/>
          <w:sz w:val="40"/>
          <w:szCs w:val="40"/>
          <w:lang w:val="en-US" w:eastAsia="zh-CN" w:bidi="ar-SA"/>
        </w:rPr>
        <w:drawing>
          <wp:inline distT="0" distB="0" distL="114300" distR="114300">
            <wp:extent cx="5398770" cy="3599815"/>
            <wp:effectExtent l="0" t="0" r="11430" b="635"/>
            <wp:docPr id="1" name="图片 1" descr="微信图片_20210909163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909163341"/>
                    <pic:cNvPicPr>
                      <a:picLocks noChangeAspect="1"/>
                    </pic:cNvPicPr>
                  </pic:nvPicPr>
                  <pic:blipFill>
                    <a:blip r:embed="rId8"/>
                    <a:stretch>
                      <a:fillRect/>
                    </a:stretch>
                  </pic:blipFill>
                  <pic:spPr>
                    <a:xfrm>
                      <a:off x="0" y="0"/>
                      <a:ext cx="5398770" cy="3599815"/>
                    </a:xfrm>
                    <a:prstGeom prst="rect">
                      <a:avLst/>
                    </a:prstGeom>
                    <a:noFill/>
                    <a:ln>
                      <a:noFill/>
                    </a:ln>
                  </pic:spPr>
                </pic:pic>
              </a:graphicData>
            </a:graphic>
          </wp:inline>
        </w:drawing>
      </w:r>
    </w:p>
    <w:p>
      <w:pPr>
        <w:spacing w:before="0" w:beforeLines="0" w:after="0" w:afterLines="0" w:line="240" w:lineRule="auto"/>
        <w:ind w:left="0" w:leftChars="0" w:right="0" w:rightChars="0" w:firstLine="0" w:firstLineChars="0"/>
        <w:jc w:val="center"/>
        <w:rPr>
          <w:rFonts w:hint="eastAsia" w:ascii="宋体" w:hAnsi="宋体" w:eastAsia="宋体" w:cs="宋体"/>
          <w:b/>
          <w:bCs/>
          <w:sz w:val="28"/>
          <w:szCs w:val="28"/>
          <w:lang w:eastAsia="zh-CN"/>
        </w:rPr>
      </w:pPr>
      <w:bookmarkStart w:id="1" w:name="_Toc30949"/>
    </w:p>
    <w:p>
      <w:pPr>
        <w:spacing w:before="0" w:beforeLines="0" w:after="0" w:afterLines="0" w:line="240" w:lineRule="auto"/>
        <w:ind w:left="0" w:leftChars="0" w:right="0" w:rightChars="0" w:firstLine="0" w:firstLineChars="0"/>
        <w:jc w:val="center"/>
        <w:rPr>
          <w:rFonts w:hint="eastAsia" w:ascii="宋体" w:hAnsi="宋体" w:eastAsia="宋体" w:cs="宋体"/>
          <w:b/>
          <w:bCs/>
          <w:sz w:val="28"/>
          <w:szCs w:val="28"/>
          <w:lang w:eastAsia="zh-CN"/>
        </w:rPr>
      </w:pPr>
    </w:p>
    <w:p>
      <w:pPr>
        <w:spacing w:before="0" w:beforeLines="0" w:after="0" w:afterLines="0" w:line="240" w:lineRule="auto"/>
        <w:ind w:left="0" w:leftChars="0" w:right="0" w:rightChars="0" w:firstLine="0" w:firstLineChars="0"/>
        <w:jc w:val="center"/>
        <w:rPr>
          <w:rFonts w:hint="eastAsia" w:ascii="宋体" w:hAnsi="宋体" w:eastAsia="宋体" w:cs="宋体"/>
          <w:b/>
          <w:bCs/>
          <w:sz w:val="28"/>
          <w:szCs w:val="28"/>
          <w:lang w:eastAsia="zh-CN"/>
        </w:rPr>
      </w:pPr>
    </w:p>
    <w:p>
      <w:pPr>
        <w:jc w:val="center"/>
        <w:rPr>
          <w:rFonts w:hint="eastAsia" w:ascii="楷体" w:hAnsi="楷体" w:eastAsia="楷体" w:cs="楷体"/>
          <w:b/>
          <w:bCs/>
          <w:sz w:val="44"/>
          <w:szCs w:val="44"/>
        </w:rPr>
      </w:pPr>
      <w:r>
        <w:rPr>
          <w:rFonts w:hint="eastAsia" w:ascii="楷体" w:hAnsi="楷体" w:eastAsia="楷体" w:cs="楷体"/>
          <w:b/>
          <w:bCs/>
          <w:sz w:val="44"/>
          <w:szCs w:val="44"/>
        </w:rPr>
        <w:t>芜湖雅葆轩电子科技股份有限公司</w:t>
      </w:r>
    </w:p>
    <w:p>
      <w:pPr>
        <w:spacing w:before="0" w:beforeLines="0" w:after="0" w:afterLines="0" w:line="240" w:lineRule="auto"/>
        <w:ind w:left="0" w:leftChars="0" w:right="0" w:rightChars="0" w:firstLine="0" w:firstLineChars="0"/>
        <w:jc w:val="center"/>
        <w:rPr>
          <w:rFonts w:hint="default" w:ascii="宋体" w:hAnsi="宋体" w:eastAsia="宋体" w:cs="宋体"/>
          <w:b/>
          <w:bCs/>
          <w:sz w:val="44"/>
          <w:szCs w:val="44"/>
          <w:lang w:val="en-US" w:eastAsia="zh-CN"/>
        </w:rPr>
        <w:sectPr>
          <w:headerReference r:id="rId3" w:type="default"/>
          <w:footerReference r:id="rId4" w:type="default"/>
          <w:pgSz w:w="11906" w:h="16838"/>
          <w:pgMar w:top="1440" w:right="1780" w:bottom="1440" w:left="178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楷体" w:hAnsi="楷体" w:eastAsia="楷体" w:cs="楷体"/>
          <w:b/>
          <w:bCs/>
          <w:sz w:val="44"/>
          <w:szCs w:val="44"/>
          <w:lang w:val="en-US" w:eastAsia="zh-CN"/>
        </w:rPr>
        <w:t>二零二二年六月</w:t>
      </w:r>
    </w:p>
    <w:p>
      <w:pPr>
        <w:spacing w:before="0" w:beforeLines="0" w:after="0" w:afterLines="0" w:line="240" w:lineRule="auto"/>
        <w:ind w:left="0" w:leftChars="0" w:right="0" w:rightChars="0" w:firstLine="0" w:firstLineChars="0"/>
        <w:jc w:val="center"/>
        <w:rPr>
          <w:rFonts w:hint="eastAsia" w:ascii="宋体" w:hAnsi="宋体" w:eastAsia="宋体" w:cs="宋体"/>
          <w:b/>
          <w:bCs/>
          <w:sz w:val="48"/>
          <w:szCs w:val="48"/>
          <w:lang w:eastAsia="zh-CN"/>
        </w:rPr>
      </w:pPr>
      <w:r>
        <w:rPr>
          <w:rFonts w:hint="eastAsia" w:ascii="宋体" w:hAnsi="宋体" w:eastAsia="宋体" w:cs="宋体"/>
          <w:b/>
          <w:bCs/>
          <w:sz w:val="48"/>
          <w:szCs w:val="48"/>
          <w:lang w:eastAsia="zh-CN"/>
        </w:rPr>
        <w:t>报</w:t>
      </w:r>
      <w:r>
        <w:rPr>
          <w:rFonts w:hint="eastAsia" w:ascii="宋体" w:hAnsi="宋体" w:eastAsia="宋体" w:cs="宋体"/>
          <w:b/>
          <w:bCs/>
          <w:sz w:val="48"/>
          <w:szCs w:val="48"/>
          <w:lang w:val="en-US" w:eastAsia="zh-CN"/>
        </w:rPr>
        <w:t xml:space="preserve"> </w:t>
      </w:r>
      <w:r>
        <w:rPr>
          <w:rFonts w:hint="eastAsia" w:ascii="宋体" w:hAnsi="宋体" w:eastAsia="宋体" w:cs="宋体"/>
          <w:b/>
          <w:bCs/>
          <w:sz w:val="48"/>
          <w:szCs w:val="48"/>
          <w:lang w:eastAsia="zh-CN"/>
        </w:rPr>
        <w:t>告</w:t>
      </w:r>
      <w:r>
        <w:rPr>
          <w:rFonts w:hint="eastAsia" w:ascii="宋体" w:hAnsi="宋体" w:eastAsia="宋体" w:cs="宋体"/>
          <w:b/>
          <w:bCs/>
          <w:sz w:val="48"/>
          <w:szCs w:val="48"/>
          <w:lang w:val="en-US" w:eastAsia="zh-CN"/>
        </w:rPr>
        <w:t xml:space="preserve"> </w:t>
      </w:r>
      <w:r>
        <w:rPr>
          <w:rFonts w:hint="eastAsia" w:ascii="宋体" w:hAnsi="宋体" w:eastAsia="宋体" w:cs="宋体"/>
          <w:b/>
          <w:bCs/>
          <w:sz w:val="48"/>
          <w:szCs w:val="48"/>
          <w:lang w:eastAsia="zh-CN"/>
        </w:rPr>
        <w:t>说</w:t>
      </w:r>
      <w:r>
        <w:rPr>
          <w:rFonts w:hint="eastAsia" w:ascii="宋体" w:hAnsi="宋体" w:eastAsia="宋体" w:cs="宋体"/>
          <w:b/>
          <w:bCs/>
          <w:sz w:val="48"/>
          <w:szCs w:val="48"/>
          <w:lang w:val="en-US" w:eastAsia="zh-CN"/>
        </w:rPr>
        <w:t xml:space="preserve"> </w:t>
      </w:r>
      <w:r>
        <w:rPr>
          <w:rFonts w:hint="eastAsia" w:ascii="宋体" w:hAnsi="宋体" w:eastAsia="宋体" w:cs="宋体"/>
          <w:b/>
          <w:bCs/>
          <w:sz w:val="48"/>
          <w:szCs w:val="48"/>
          <w:lang w:eastAsia="zh-CN"/>
        </w:rPr>
        <w:t>明</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b/>
          <w:bCs/>
          <w:sz w:val="10"/>
          <w:szCs w:val="10"/>
          <w:lang w:eastAsia="zh-CN"/>
        </w:rPr>
      </w:pPr>
      <w:bookmarkStart w:id="2" w:name="_Toc23356"/>
      <w:bookmarkStart w:id="3" w:name="_Toc25258"/>
      <w:bookmarkStart w:id="4" w:name="_Toc8380"/>
      <w:bookmarkStart w:id="5" w:name="_Toc17881"/>
      <w:bookmarkStart w:id="6" w:name="_Toc16933"/>
      <w:bookmarkStart w:id="7" w:name="_Toc25855"/>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outlineLvl w:val="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一、编制原则</w:t>
      </w:r>
      <w:bookmarkEnd w:id="2"/>
      <w:bookmarkEnd w:id="3"/>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outlineLvl w:val="0"/>
        <w:rPr>
          <w:rFonts w:hint="eastAsia" w:ascii="宋体" w:hAnsi="宋体" w:eastAsia="宋体" w:cs="宋体"/>
          <w:b w:val="0"/>
          <w:bCs w:val="0"/>
          <w:sz w:val="28"/>
          <w:szCs w:val="28"/>
          <w:lang w:val="en-US" w:eastAsia="zh-CN"/>
        </w:rPr>
      </w:pPr>
      <w:bookmarkStart w:id="8" w:name="_Toc29079"/>
      <w:bookmarkStart w:id="9" w:name="_Toc336"/>
      <w:bookmarkStart w:id="10" w:name="_Toc1383"/>
      <w:bookmarkStart w:id="11" w:name="_Toc6366"/>
      <w:bookmarkStart w:id="12" w:name="_Toc22604"/>
      <w:bookmarkStart w:id="13" w:name="_Toc329"/>
      <w:r>
        <w:rPr>
          <w:rFonts w:hint="eastAsia" w:ascii="宋体" w:hAnsi="宋体" w:eastAsia="宋体" w:cs="宋体"/>
          <w:b w:val="0"/>
          <w:bCs w:val="0"/>
          <w:sz w:val="28"/>
          <w:szCs w:val="28"/>
          <w:lang w:eastAsia="zh-CN"/>
        </w:rPr>
        <w:t>本报告参考</w:t>
      </w:r>
      <w:r>
        <w:rPr>
          <w:rFonts w:hint="eastAsia" w:ascii="宋体" w:hAnsi="宋体" w:eastAsia="宋体" w:cs="宋体"/>
          <w:b w:val="0"/>
          <w:bCs w:val="0"/>
          <w:sz w:val="28"/>
          <w:szCs w:val="28"/>
          <w:lang w:val="en-US" w:eastAsia="zh-CN"/>
        </w:rPr>
        <w:t>GB/T 36001-2015《社会责任报告编写指南》的基本要求，充分考虑利益相关方的愿望，结合芜湖雅葆轩电子科技股份有限公司的实际情况进行编制。</w:t>
      </w:r>
      <w:bookmarkEnd w:id="8"/>
      <w:bookmarkEnd w:id="9"/>
      <w:bookmarkEnd w:id="10"/>
      <w:bookmarkEnd w:id="11"/>
      <w:bookmarkEnd w:id="12"/>
      <w:bookmarkEnd w:id="13"/>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outlineLvl w:val="0"/>
        <w:rPr>
          <w:rFonts w:hint="eastAsia" w:ascii="宋体" w:hAnsi="宋体" w:eastAsia="宋体" w:cs="宋体"/>
          <w:b/>
          <w:bCs/>
          <w:sz w:val="28"/>
          <w:szCs w:val="28"/>
          <w:lang w:val="en-US" w:eastAsia="zh-CN"/>
        </w:rPr>
      </w:pPr>
      <w:bookmarkStart w:id="14" w:name="_Toc24176"/>
      <w:bookmarkStart w:id="15" w:name="_Toc9645"/>
      <w:bookmarkStart w:id="16" w:name="_Toc27936"/>
      <w:bookmarkStart w:id="17" w:name="_Toc5220"/>
      <w:bookmarkStart w:id="18" w:name="_Toc5254"/>
      <w:bookmarkStart w:id="19" w:name="_Toc21744"/>
      <w:r>
        <w:rPr>
          <w:rFonts w:hint="eastAsia" w:ascii="宋体" w:hAnsi="宋体" w:eastAsia="宋体" w:cs="宋体"/>
          <w:b/>
          <w:bCs/>
          <w:sz w:val="28"/>
          <w:szCs w:val="28"/>
          <w:lang w:val="en-US" w:eastAsia="zh-CN"/>
        </w:rPr>
        <w:t>二、报告范围</w:t>
      </w:r>
      <w:bookmarkEnd w:id="14"/>
      <w:bookmarkEnd w:id="15"/>
      <w:bookmarkEnd w:id="16"/>
      <w:bookmarkEnd w:id="17"/>
      <w:bookmarkEnd w:id="18"/>
      <w:bookmarkEnd w:id="19"/>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outlineLvl w:val="0"/>
        <w:rPr>
          <w:rFonts w:hint="eastAsia" w:ascii="宋体" w:hAnsi="宋体" w:eastAsia="宋体" w:cs="宋体"/>
          <w:b w:val="0"/>
          <w:bCs w:val="0"/>
          <w:sz w:val="28"/>
          <w:szCs w:val="28"/>
          <w:lang w:val="en-US" w:eastAsia="zh-CN"/>
        </w:rPr>
      </w:pPr>
      <w:bookmarkStart w:id="20" w:name="_Toc25703"/>
      <w:bookmarkStart w:id="21" w:name="_Toc18947"/>
      <w:bookmarkStart w:id="22" w:name="_Toc9146"/>
      <w:bookmarkStart w:id="23" w:name="_Toc8860"/>
      <w:bookmarkStart w:id="24" w:name="_Toc32158"/>
      <w:bookmarkStart w:id="25" w:name="_Toc20377"/>
      <w:r>
        <w:rPr>
          <w:rFonts w:hint="eastAsia" w:ascii="宋体" w:hAnsi="宋体" w:eastAsia="宋体" w:cs="宋体"/>
          <w:b w:val="0"/>
          <w:bCs w:val="0"/>
          <w:sz w:val="28"/>
          <w:szCs w:val="28"/>
          <w:lang w:eastAsia="zh-CN"/>
        </w:rPr>
        <w:t>除特别说明外，本报告披露的是</w:t>
      </w:r>
      <w:r>
        <w:rPr>
          <w:rFonts w:hint="eastAsia" w:ascii="宋体" w:hAnsi="宋体" w:eastAsia="宋体" w:cs="宋体"/>
          <w:b w:val="0"/>
          <w:bCs w:val="0"/>
          <w:sz w:val="28"/>
          <w:szCs w:val="28"/>
          <w:lang w:val="en-US" w:eastAsia="zh-CN"/>
        </w:rPr>
        <w:t>2021年1月1日至2021年12月31（简称“报告期内”），芜湖雅葆轩电子科技股份有限公司（以下简称“公司”）履行社会责任的工作及绩效。</w:t>
      </w:r>
      <w:bookmarkEnd w:id="20"/>
      <w:bookmarkEnd w:id="21"/>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outlineLvl w:val="0"/>
        <w:rPr>
          <w:rFonts w:hint="eastAsia" w:ascii="宋体" w:hAnsi="宋体" w:eastAsia="宋体" w:cs="宋体"/>
          <w:b w:val="0"/>
          <w:bCs w:val="0"/>
          <w:sz w:val="28"/>
          <w:szCs w:val="28"/>
          <w:lang w:val="en-US" w:eastAsia="zh-CN"/>
        </w:rPr>
      </w:pPr>
      <w:bookmarkStart w:id="26" w:name="_Toc10919"/>
      <w:bookmarkStart w:id="27" w:name="_Toc849"/>
      <w:bookmarkStart w:id="28" w:name="_Toc6685"/>
      <w:bookmarkStart w:id="29" w:name="_Toc27255"/>
      <w:bookmarkStart w:id="30" w:name="_Toc29919"/>
      <w:bookmarkStart w:id="31" w:name="_Toc29413"/>
      <w:r>
        <w:rPr>
          <w:rFonts w:hint="eastAsia" w:ascii="宋体" w:hAnsi="宋体" w:eastAsia="宋体" w:cs="宋体"/>
          <w:b w:val="0"/>
          <w:bCs w:val="0"/>
          <w:sz w:val="28"/>
          <w:szCs w:val="28"/>
          <w:lang w:val="en-US" w:eastAsia="zh-CN"/>
        </w:rPr>
        <w:t>报告涵盖了公司概况、社会责任管理、组织治理、经济、环境、员工、股东、顾客、供应商、社会等方面的工作。</w:t>
      </w:r>
      <w:bookmarkEnd w:id="26"/>
      <w:bookmarkEnd w:id="27"/>
      <w:bookmarkEnd w:id="28"/>
      <w:bookmarkEnd w:id="29"/>
      <w:bookmarkEnd w:id="30"/>
      <w:bookmarkEnd w:id="31"/>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outlineLvl w:val="0"/>
        <w:rPr>
          <w:rFonts w:hint="eastAsia" w:ascii="宋体" w:hAnsi="宋体" w:eastAsia="宋体" w:cs="宋体"/>
          <w:b/>
          <w:bCs/>
          <w:sz w:val="28"/>
          <w:szCs w:val="28"/>
          <w:lang w:eastAsia="zh-CN"/>
        </w:rPr>
      </w:pPr>
      <w:bookmarkStart w:id="32" w:name="_Toc25161"/>
      <w:bookmarkStart w:id="33" w:name="_Toc22524"/>
      <w:bookmarkStart w:id="34" w:name="_Toc14260"/>
      <w:bookmarkStart w:id="35" w:name="_Toc8059"/>
      <w:bookmarkStart w:id="36" w:name="_Toc6180"/>
      <w:bookmarkStart w:id="37" w:name="_Toc8939"/>
      <w:r>
        <w:rPr>
          <w:rFonts w:hint="eastAsia" w:ascii="宋体" w:hAnsi="宋体" w:eastAsia="宋体" w:cs="宋体"/>
          <w:b/>
          <w:bCs/>
          <w:sz w:val="28"/>
          <w:szCs w:val="28"/>
          <w:lang w:eastAsia="zh-CN"/>
        </w:rPr>
        <w:t>三、发布形式</w:t>
      </w:r>
      <w:bookmarkEnd w:id="32"/>
      <w:bookmarkEnd w:id="33"/>
      <w:bookmarkEnd w:id="34"/>
      <w:bookmarkEnd w:id="35"/>
      <w:bookmarkEnd w:id="36"/>
      <w:bookmarkEnd w:id="37"/>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outlineLvl w:val="0"/>
        <w:rPr>
          <w:rFonts w:hint="eastAsia" w:ascii="宋体" w:hAnsi="宋体" w:eastAsia="宋体" w:cs="宋体"/>
          <w:b w:val="0"/>
          <w:bCs w:val="0"/>
          <w:sz w:val="28"/>
          <w:szCs w:val="28"/>
          <w:lang w:val="en-US" w:eastAsia="zh-CN"/>
        </w:rPr>
      </w:pPr>
      <w:bookmarkStart w:id="38" w:name="_Toc25451"/>
      <w:bookmarkStart w:id="39" w:name="_Toc11455"/>
      <w:bookmarkStart w:id="40" w:name="_Toc6298"/>
      <w:bookmarkStart w:id="41" w:name="_Toc32004"/>
      <w:bookmarkStart w:id="42" w:name="_Toc24742"/>
      <w:bookmarkStart w:id="43" w:name="_Toc29530"/>
      <w:r>
        <w:rPr>
          <w:rFonts w:hint="eastAsia" w:ascii="宋体" w:hAnsi="宋体" w:eastAsia="宋体" w:cs="宋体"/>
          <w:b w:val="0"/>
          <w:bCs w:val="0"/>
          <w:sz w:val="28"/>
          <w:szCs w:val="28"/>
          <w:lang w:val="en-US" w:eastAsia="zh-CN"/>
        </w:rPr>
        <w:t>为实践节约理念，本报告以电子文件形式发布，可在芜湖雅葆轩电子科技股份有限公司网站阅读或下载。</w:t>
      </w:r>
      <w:bookmarkEnd w:id="38"/>
      <w:bookmarkEnd w:id="39"/>
      <w:bookmarkEnd w:id="40"/>
      <w:bookmarkEnd w:id="41"/>
      <w:bookmarkEnd w:id="42"/>
      <w:bookmarkEnd w:id="43"/>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outlineLvl w:val="9"/>
        <w:rPr>
          <w:rFonts w:hint="eastAsia" w:ascii="宋体" w:hAnsi="宋体" w:eastAsia="宋体" w:cs="宋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outlineLvl w:val="0"/>
        <w:rPr>
          <w:rFonts w:hint="eastAsia" w:ascii="宋体" w:hAnsi="宋体" w:eastAsia="宋体" w:cs="宋体"/>
          <w:b/>
          <w:bCs/>
          <w:sz w:val="28"/>
          <w:szCs w:val="28"/>
          <w:lang w:val="en-US" w:eastAsia="zh-CN"/>
        </w:rPr>
      </w:pPr>
      <w:bookmarkStart w:id="44" w:name="_Toc5233"/>
      <w:bookmarkStart w:id="45" w:name="_Toc13304"/>
      <w:bookmarkStart w:id="46" w:name="_Toc20906"/>
      <w:bookmarkStart w:id="47" w:name="_Toc16154"/>
      <w:bookmarkStart w:id="48" w:name="_Toc5576"/>
      <w:bookmarkStart w:id="49" w:name="_Toc22160"/>
      <w:r>
        <w:rPr>
          <w:rFonts w:hint="eastAsia" w:ascii="宋体" w:hAnsi="宋体" w:eastAsia="宋体" w:cs="宋体"/>
          <w:b/>
          <w:bCs/>
          <w:sz w:val="28"/>
          <w:szCs w:val="28"/>
          <w:lang w:val="en-US" w:eastAsia="zh-CN"/>
        </w:rPr>
        <w:t>衷心感谢您阅读我们的报告！</w:t>
      </w:r>
      <w:bookmarkEnd w:id="44"/>
      <w:bookmarkEnd w:id="45"/>
      <w:bookmarkEnd w:id="46"/>
      <w:bookmarkEnd w:id="47"/>
      <w:bookmarkEnd w:id="48"/>
      <w:bookmarkEnd w:id="49"/>
    </w:p>
    <w:p>
      <w:pPr>
        <w:spacing w:line="360" w:lineRule="auto"/>
        <w:jc w:val="center"/>
        <w:outlineLvl w:val="9"/>
        <w:rPr>
          <w:rFonts w:hint="eastAsia" w:ascii="宋体" w:hAnsi="宋体" w:eastAsia="宋体" w:cs="宋体"/>
          <w:b/>
          <w:bCs/>
          <w:sz w:val="28"/>
          <w:szCs w:val="28"/>
        </w:rPr>
      </w:pPr>
    </w:p>
    <w:p>
      <w:pPr>
        <w:spacing w:line="360" w:lineRule="auto"/>
        <w:jc w:val="center"/>
        <w:outlineLvl w:val="9"/>
        <w:rPr>
          <w:rFonts w:hint="eastAsia" w:ascii="楷体" w:hAnsi="楷体" w:eastAsia="楷体" w:cs="楷体"/>
          <w:b/>
          <w:bCs/>
          <w:sz w:val="36"/>
          <w:szCs w:val="36"/>
        </w:rPr>
      </w:pPr>
    </w:p>
    <w:p>
      <w:pPr>
        <w:spacing w:line="360" w:lineRule="auto"/>
        <w:jc w:val="center"/>
        <w:outlineLvl w:val="9"/>
        <w:rPr>
          <w:rFonts w:hint="eastAsia" w:ascii="楷体" w:hAnsi="楷体" w:eastAsia="楷体" w:cs="楷体"/>
          <w:b/>
          <w:bCs/>
          <w:sz w:val="36"/>
          <w:szCs w:val="36"/>
        </w:rPr>
      </w:pPr>
    </w:p>
    <w:p>
      <w:pPr>
        <w:spacing w:line="360" w:lineRule="auto"/>
        <w:jc w:val="center"/>
        <w:outlineLvl w:val="9"/>
        <w:rPr>
          <w:rFonts w:hint="eastAsia" w:ascii="楷体" w:hAnsi="楷体" w:eastAsia="楷体" w:cs="楷体"/>
          <w:b/>
          <w:bCs/>
          <w:sz w:val="36"/>
          <w:szCs w:val="36"/>
        </w:rPr>
      </w:pPr>
    </w:p>
    <w:p>
      <w:pPr>
        <w:spacing w:line="360" w:lineRule="auto"/>
        <w:jc w:val="center"/>
        <w:outlineLvl w:val="9"/>
        <w:rPr>
          <w:rFonts w:hint="eastAsia" w:ascii="楷体" w:hAnsi="楷体" w:eastAsia="楷体" w:cs="楷体"/>
          <w:b/>
          <w:bCs/>
          <w:sz w:val="36"/>
          <w:szCs w:val="36"/>
        </w:rPr>
      </w:pPr>
    </w:p>
    <w:p>
      <w:pPr>
        <w:spacing w:line="360" w:lineRule="auto"/>
        <w:jc w:val="both"/>
        <w:outlineLvl w:val="9"/>
        <w:rPr>
          <w:rFonts w:hint="eastAsia" w:ascii="楷体" w:hAnsi="楷体" w:eastAsia="楷体" w:cs="楷体"/>
          <w:b/>
          <w:bCs/>
          <w:sz w:val="36"/>
          <w:szCs w:val="36"/>
        </w:rPr>
      </w:pPr>
    </w:p>
    <w:bookmarkEnd w:id="1"/>
    <w:p>
      <w:pPr>
        <w:jc w:val="center"/>
        <w:rPr>
          <w:rFonts w:hint="eastAsia" w:ascii="楷体" w:hAnsi="楷体" w:eastAsia="楷体" w:cs="楷体"/>
          <w:b/>
          <w:bCs/>
          <w:sz w:val="44"/>
          <w:szCs w:val="44"/>
        </w:rPr>
      </w:pPr>
      <w:bookmarkStart w:id="50" w:name="_Toc18688"/>
      <w:r>
        <w:rPr>
          <w:rFonts w:hint="eastAsia" w:ascii="楷体" w:hAnsi="楷体" w:eastAsia="楷体" w:cs="楷体"/>
          <w:b/>
          <w:bCs/>
          <w:sz w:val="44"/>
          <w:szCs w:val="44"/>
        </w:rPr>
        <w:t>目    录</w:t>
      </w:r>
    </w:p>
    <w:p>
      <w:pPr>
        <w:jc w:val="center"/>
        <w:rPr>
          <w:rFonts w:hint="eastAsia" w:ascii="楷体" w:hAnsi="楷体" w:eastAsia="楷体" w:cs="楷体"/>
          <w:b/>
          <w:bCs/>
          <w:sz w:val="10"/>
          <w:szCs w:val="10"/>
        </w:rPr>
      </w:pPr>
    </w:p>
    <w:tbl>
      <w:tblPr>
        <w:tblStyle w:val="10"/>
        <w:tblW w:w="85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97"/>
        <w:gridCol w:w="1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297" w:type="dxa"/>
            <w:tcBorders>
              <w:tl2br w:val="nil"/>
              <w:tr2bl w:val="nil"/>
            </w:tcBorders>
            <w:noWrap w:val="0"/>
            <w:vAlign w:val="top"/>
          </w:tcPr>
          <w:p>
            <w:pPr>
              <w:jc w:val="left"/>
              <w:rPr>
                <w:rFonts w:hint="default" w:ascii="楷体" w:hAnsi="楷体" w:eastAsia="楷体" w:cs="楷体"/>
                <w:b w:val="0"/>
                <w:bCs w:val="0"/>
                <w:sz w:val="30"/>
                <w:szCs w:val="30"/>
                <w:vertAlign w:val="baseline"/>
                <w:lang w:val="en-US" w:eastAsia="zh-CN"/>
              </w:rPr>
            </w:pPr>
            <w:r>
              <w:rPr>
                <w:rFonts w:hint="eastAsia" w:ascii="楷体" w:hAnsi="楷体" w:eastAsia="楷体" w:cs="楷体"/>
                <w:b w:val="0"/>
                <w:bCs w:val="0"/>
                <w:sz w:val="30"/>
                <w:szCs w:val="30"/>
                <w:vertAlign w:val="baseline"/>
                <w:lang w:val="en-US" w:eastAsia="zh-CN"/>
              </w:rPr>
              <w:t>一、2021年企业发展概况</w:t>
            </w:r>
            <w:r>
              <w:rPr>
                <w:rFonts w:hint="eastAsia" w:ascii="楷体" w:hAnsi="楷体" w:eastAsia="楷体" w:cs="楷体"/>
                <w:b w:val="0"/>
                <w:bCs w:val="0"/>
                <w:sz w:val="24"/>
                <w:szCs w:val="24"/>
                <w:vertAlign w:val="baseline"/>
                <w:lang w:val="en-US" w:eastAsia="zh-CN"/>
              </w:rPr>
              <w:t>·······························</w:t>
            </w:r>
          </w:p>
        </w:tc>
        <w:tc>
          <w:tcPr>
            <w:tcW w:w="1265" w:type="dxa"/>
            <w:tcBorders>
              <w:tl2br w:val="nil"/>
              <w:tr2bl w:val="nil"/>
            </w:tcBorders>
            <w:noWrap w:val="0"/>
            <w:vAlign w:val="top"/>
          </w:tcPr>
          <w:p>
            <w:pPr>
              <w:jc w:val="right"/>
              <w:rPr>
                <w:rFonts w:hint="default" w:ascii="楷体" w:hAnsi="楷体" w:eastAsia="楷体" w:cs="楷体"/>
                <w:b w:val="0"/>
                <w:bCs w:val="0"/>
                <w:sz w:val="30"/>
                <w:szCs w:val="30"/>
                <w:vertAlign w:val="baseline"/>
                <w:lang w:val="en-US" w:eastAsia="zh-CN"/>
              </w:rPr>
            </w:pPr>
            <w:r>
              <w:rPr>
                <w:rFonts w:hint="eastAsia" w:ascii="楷体" w:hAnsi="楷体" w:eastAsia="楷体" w:cs="楷体"/>
                <w:b w:val="0"/>
                <w:bCs w:val="0"/>
                <w:sz w:val="30"/>
                <w:szCs w:val="30"/>
                <w:vertAlign w:val="baseline"/>
                <w:lang w:val="en-US" w:eastAsia="zh-CN"/>
              </w:rPr>
              <w:t>第1页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297" w:type="dxa"/>
            <w:tcBorders>
              <w:tl2br w:val="nil"/>
              <w:tr2bl w:val="nil"/>
            </w:tcBorders>
            <w:noWrap w:val="0"/>
            <w:vAlign w:val="top"/>
          </w:tcPr>
          <w:p>
            <w:pPr>
              <w:jc w:val="left"/>
              <w:rPr>
                <w:rFonts w:hint="default" w:ascii="楷体" w:hAnsi="楷体" w:eastAsia="楷体" w:cs="楷体"/>
                <w:b w:val="0"/>
                <w:bCs w:val="0"/>
                <w:sz w:val="30"/>
                <w:szCs w:val="30"/>
                <w:vertAlign w:val="baseline"/>
                <w:lang w:val="en-US" w:eastAsia="zh-CN"/>
              </w:rPr>
            </w:pPr>
            <w:r>
              <w:rPr>
                <w:rFonts w:hint="eastAsia" w:ascii="楷体" w:hAnsi="楷体" w:eastAsia="楷体" w:cs="楷体"/>
                <w:b w:val="0"/>
                <w:bCs w:val="0"/>
                <w:sz w:val="30"/>
                <w:szCs w:val="30"/>
                <w:vertAlign w:val="baseline"/>
                <w:lang w:val="en-US" w:eastAsia="zh-CN"/>
              </w:rPr>
              <w:t>二、经营责任</w:t>
            </w:r>
            <w:r>
              <w:rPr>
                <w:rFonts w:hint="eastAsia" w:ascii="楷体" w:hAnsi="楷体" w:eastAsia="楷体" w:cs="楷体"/>
                <w:b w:val="0"/>
                <w:bCs w:val="0"/>
                <w:sz w:val="24"/>
                <w:szCs w:val="24"/>
                <w:vertAlign w:val="baseline"/>
                <w:lang w:val="en-US" w:eastAsia="zh-CN"/>
              </w:rPr>
              <w:t>············································</w:t>
            </w:r>
          </w:p>
        </w:tc>
        <w:tc>
          <w:tcPr>
            <w:tcW w:w="1265" w:type="dxa"/>
            <w:tcBorders>
              <w:tl2br w:val="nil"/>
              <w:tr2bl w:val="nil"/>
            </w:tcBorders>
            <w:noWrap w:val="0"/>
            <w:vAlign w:val="top"/>
          </w:tcPr>
          <w:p>
            <w:pPr>
              <w:jc w:val="right"/>
              <w:rPr>
                <w:rFonts w:hint="eastAsia" w:ascii="楷体" w:hAnsi="楷体" w:eastAsia="楷体" w:cs="楷体"/>
                <w:b w:val="0"/>
                <w:bCs w:val="0"/>
                <w:sz w:val="30"/>
                <w:szCs w:val="30"/>
                <w:vertAlign w:val="baseline"/>
                <w:lang w:val="en-US" w:eastAsia="zh-CN"/>
              </w:rPr>
            </w:pPr>
            <w:r>
              <w:rPr>
                <w:rFonts w:hint="eastAsia" w:ascii="楷体" w:hAnsi="楷体" w:eastAsia="楷体" w:cs="楷体"/>
                <w:b w:val="0"/>
                <w:bCs w:val="0"/>
                <w:sz w:val="30"/>
                <w:szCs w:val="30"/>
                <w:vertAlign w:val="baseline"/>
                <w:lang w:val="en-US" w:eastAsia="zh-CN"/>
              </w:rPr>
              <w:t>第3页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297" w:type="dxa"/>
            <w:tcBorders>
              <w:tl2br w:val="nil"/>
              <w:tr2bl w:val="nil"/>
            </w:tcBorders>
            <w:noWrap w:val="0"/>
            <w:vAlign w:val="top"/>
          </w:tcPr>
          <w:p>
            <w:pPr>
              <w:jc w:val="left"/>
              <w:rPr>
                <w:rFonts w:hint="default" w:ascii="楷体" w:hAnsi="楷体" w:eastAsia="楷体" w:cs="楷体"/>
                <w:b w:val="0"/>
                <w:bCs w:val="0"/>
                <w:sz w:val="30"/>
                <w:szCs w:val="30"/>
                <w:vertAlign w:val="baseline"/>
                <w:lang w:val="en-US" w:eastAsia="zh-CN"/>
              </w:rPr>
            </w:pPr>
            <w:r>
              <w:rPr>
                <w:rFonts w:hint="eastAsia" w:ascii="楷体" w:hAnsi="楷体" w:eastAsia="楷体" w:cs="楷体"/>
                <w:b w:val="0"/>
                <w:bCs w:val="0"/>
                <w:sz w:val="30"/>
                <w:szCs w:val="30"/>
                <w:vertAlign w:val="baseline"/>
                <w:lang w:val="en-US" w:eastAsia="zh-CN"/>
              </w:rPr>
              <w:t>三、环保责任</w:t>
            </w:r>
            <w:r>
              <w:rPr>
                <w:rFonts w:hint="eastAsia" w:ascii="楷体" w:hAnsi="楷体" w:eastAsia="楷体" w:cs="楷体"/>
                <w:b w:val="0"/>
                <w:bCs w:val="0"/>
                <w:sz w:val="24"/>
                <w:szCs w:val="24"/>
                <w:vertAlign w:val="baseline"/>
                <w:lang w:val="en-US" w:eastAsia="zh-CN"/>
              </w:rPr>
              <w:t>············································</w:t>
            </w:r>
          </w:p>
        </w:tc>
        <w:tc>
          <w:tcPr>
            <w:tcW w:w="1265" w:type="dxa"/>
            <w:tcBorders>
              <w:tl2br w:val="nil"/>
              <w:tr2bl w:val="nil"/>
            </w:tcBorders>
            <w:noWrap w:val="0"/>
            <w:vAlign w:val="top"/>
          </w:tcPr>
          <w:p>
            <w:pPr>
              <w:jc w:val="right"/>
              <w:rPr>
                <w:rFonts w:hint="eastAsia" w:ascii="楷体" w:hAnsi="楷体" w:eastAsia="楷体" w:cs="楷体"/>
                <w:b w:val="0"/>
                <w:bCs w:val="0"/>
                <w:sz w:val="30"/>
                <w:szCs w:val="30"/>
                <w:vertAlign w:val="baseline"/>
                <w:lang w:val="en-US" w:eastAsia="zh-CN"/>
              </w:rPr>
            </w:pPr>
            <w:r>
              <w:rPr>
                <w:rFonts w:hint="eastAsia" w:ascii="楷体" w:hAnsi="楷体" w:eastAsia="楷体" w:cs="楷体"/>
                <w:b w:val="0"/>
                <w:bCs w:val="0"/>
                <w:sz w:val="30"/>
                <w:szCs w:val="30"/>
                <w:vertAlign w:val="baseline"/>
                <w:lang w:val="en-US" w:eastAsia="zh-CN"/>
              </w:rPr>
              <w:t>第5页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297" w:type="dxa"/>
            <w:tcBorders>
              <w:tl2br w:val="nil"/>
              <w:tr2bl w:val="nil"/>
            </w:tcBorders>
            <w:noWrap w:val="0"/>
            <w:vAlign w:val="top"/>
          </w:tcPr>
          <w:p>
            <w:pPr>
              <w:jc w:val="left"/>
              <w:rPr>
                <w:rFonts w:hint="default" w:ascii="楷体" w:hAnsi="楷体" w:eastAsia="楷体" w:cs="楷体"/>
                <w:b w:val="0"/>
                <w:bCs w:val="0"/>
                <w:sz w:val="30"/>
                <w:szCs w:val="30"/>
                <w:vertAlign w:val="baseline"/>
                <w:lang w:val="en-US" w:eastAsia="zh-CN"/>
              </w:rPr>
            </w:pPr>
            <w:r>
              <w:rPr>
                <w:rFonts w:hint="eastAsia" w:ascii="楷体" w:hAnsi="楷体" w:eastAsia="楷体" w:cs="楷体"/>
                <w:b w:val="0"/>
                <w:bCs w:val="0"/>
                <w:sz w:val="30"/>
                <w:szCs w:val="30"/>
                <w:vertAlign w:val="baseline"/>
                <w:lang w:val="en-US" w:eastAsia="zh-CN"/>
              </w:rPr>
              <w:t>四、保障责任</w:t>
            </w:r>
            <w:r>
              <w:rPr>
                <w:rFonts w:hint="eastAsia" w:ascii="楷体" w:hAnsi="楷体" w:eastAsia="楷体" w:cs="楷体"/>
                <w:b w:val="0"/>
                <w:bCs w:val="0"/>
                <w:sz w:val="24"/>
                <w:szCs w:val="24"/>
                <w:vertAlign w:val="baseline"/>
                <w:lang w:val="en-US" w:eastAsia="zh-CN"/>
              </w:rPr>
              <w:t>············································</w:t>
            </w:r>
          </w:p>
        </w:tc>
        <w:tc>
          <w:tcPr>
            <w:tcW w:w="1265" w:type="dxa"/>
            <w:tcBorders>
              <w:tl2br w:val="nil"/>
              <w:tr2bl w:val="nil"/>
            </w:tcBorders>
            <w:noWrap w:val="0"/>
            <w:vAlign w:val="top"/>
          </w:tcPr>
          <w:p>
            <w:pPr>
              <w:jc w:val="right"/>
              <w:rPr>
                <w:rFonts w:hint="eastAsia" w:ascii="楷体" w:hAnsi="楷体" w:eastAsia="楷体" w:cs="楷体"/>
                <w:b w:val="0"/>
                <w:bCs w:val="0"/>
                <w:sz w:val="30"/>
                <w:szCs w:val="30"/>
                <w:vertAlign w:val="baseline"/>
                <w:lang w:val="en-US" w:eastAsia="zh-CN"/>
              </w:rPr>
            </w:pPr>
            <w:r>
              <w:rPr>
                <w:rFonts w:hint="eastAsia" w:ascii="楷体" w:hAnsi="楷体" w:eastAsia="楷体" w:cs="楷体"/>
                <w:b w:val="0"/>
                <w:bCs w:val="0"/>
                <w:sz w:val="30"/>
                <w:szCs w:val="30"/>
                <w:vertAlign w:val="baseline"/>
                <w:lang w:val="en-US" w:eastAsia="zh-CN"/>
              </w:rPr>
              <w:t>第6页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297" w:type="dxa"/>
            <w:tcBorders>
              <w:tl2br w:val="nil"/>
              <w:tr2bl w:val="nil"/>
            </w:tcBorders>
            <w:noWrap w:val="0"/>
            <w:vAlign w:val="top"/>
          </w:tcPr>
          <w:p>
            <w:pPr>
              <w:jc w:val="left"/>
              <w:rPr>
                <w:rFonts w:hint="default" w:ascii="楷体" w:hAnsi="楷体" w:eastAsia="楷体" w:cs="楷体"/>
                <w:b w:val="0"/>
                <w:bCs w:val="0"/>
                <w:sz w:val="30"/>
                <w:szCs w:val="30"/>
                <w:vertAlign w:val="baseline"/>
                <w:lang w:val="en-US" w:eastAsia="zh-CN"/>
              </w:rPr>
            </w:pPr>
            <w:r>
              <w:rPr>
                <w:rFonts w:hint="eastAsia" w:ascii="楷体" w:hAnsi="楷体" w:eastAsia="楷体" w:cs="楷体"/>
                <w:b w:val="0"/>
                <w:bCs w:val="0"/>
                <w:sz w:val="30"/>
                <w:szCs w:val="30"/>
                <w:vertAlign w:val="baseline"/>
                <w:lang w:val="en-US" w:eastAsia="zh-CN"/>
              </w:rPr>
              <w:t>五、安全责任</w:t>
            </w:r>
            <w:r>
              <w:rPr>
                <w:rFonts w:hint="eastAsia" w:ascii="楷体" w:hAnsi="楷体" w:eastAsia="楷体" w:cs="楷体"/>
                <w:b w:val="0"/>
                <w:bCs w:val="0"/>
                <w:sz w:val="24"/>
                <w:szCs w:val="24"/>
                <w:vertAlign w:val="baseline"/>
                <w:lang w:val="en-US" w:eastAsia="zh-CN"/>
              </w:rPr>
              <w:t>············································</w:t>
            </w:r>
          </w:p>
        </w:tc>
        <w:tc>
          <w:tcPr>
            <w:tcW w:w="1265" w:type="dxa"/>
            <w:tcBorders>
              <w:tl2br w:val="nil"/>
              <w:tr2bl w:val="nil"/>
            </w:tcBorders>
            <w:noWrap w:val="0"/>
            <w:vAlign w:val="top"/>
          </w:tcPr>
          <w:p>
            <w:pPr>
              <w:jc w:val="right"/>
              <w:rPr>
                <w:rFonts w:hint="eastAsia" w:ascii="楷体" w:hAnsi="楷体" w:eastAsia="楷体" w:cs="楷体"/>
                <w:b w:val="0"/>
                <w:bCs w:val="0"/>
                <w:sz w:val="30"/>
                <w:szCs w:val="30"/>
                <w:vertAlign w:val="baseline"/>
                <w:lang w:val="en-US" w:eastAsia="zh-CN"/>
              </w:rPr>
            </w:pPr>
            <w:r>
              <w:rPr>
                <w:rFonts w:hint="eastAsia" w:ascii="楷体" w:hAnsi="楷体" w:eastAsia="楷体" w:cs="楷体"/>
                <w:b w:val="0"/>
                <w:bCs w:val="0"/>
                <w:sz w:val="30"/>
                <w:szCs w:val="30"/>
                <w:vertAlign w:val="baseline"/>
                <w:lang w:val="en-US" w:eastAsia="zh-CN"/>
              </w:rPr>
              <w:t>第8页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297" w:type="dxa"/>
            <w:tcBorders>
              <w:tl2br w:val="nil"/>
              <w:tr2bl w:val="nil"/>
            </w:tcBorders>
            <w:noWrap w:val="0"/>
            <w:vAlign w:val="top"/>
          </w:tcPr>
          <w:p>
            <w:pPr>
              <w:jc w:val="left"/>
              <w:rPr>
                <w:rFonts w:hint="default" w:ascii="楷体" w:hAnsi="楷体" w:eastAsia="楷体" w:cs="楷体"/>
                <w:b w:val="0"/>
                <w:bCs w:val="0"/>
                <w:sz w:val="30"/>
                <w:szCs w:val="30"/>
                <w:vertAlign w:val="baseline"/>
                <w:lang w:val="en-US" w:eastAsia="zh-CN"/>
              </w:rPr>
            </w:pPr>
            <w:r>
              <w:rPr>
                <w:rFonts w:hint="eastAsia" w:ascii="楷体" w:hAnsi="楷体" w:eastAsia="楷体" w:cs="楷体"/>
                <w:b w:val="0"/>
                <w:bCs w:val="0"/>
                <w:sz w:val="30"/>
                <w:szCs w:val="30"/>
                <w:vertAlign w:val="baseline"/>
                <w:lang w:val="en-US" w:eastAsia="zh-CN"/>
              </w:rPr>
              <w:t>六、社会责任</w:t>
            </w:r>
            <w:r>
              <w:rPr>
                <w:rFonts w:hint="eastAsia" w:ascii="楷体" w:hAnsi="楷体" w:eastAsia="楷体" w:cs="楷体"/>
                <w:b w:val="0"/>
                <w:bCs w:val="0"/>
                <w:sz w:val="24"/>
                <w:szCs w:val="24"/>
                <w:vertAlign w:val="baseline"/>
                <w:lang w:val="en-US" w:eastAsia="zh-CN"/>
              </w:rPr>
              <w:t>············································</w:t>
            </w:r>
          </w:p>
        </w:tc>
        <w:tc>
          <w:tcPr>
            <w:tcW w:w="1265" w:type="dxa"/>
            <w:tcBorders>
              <w:tl2br w:val="nil"/>
              <w:tr2bl w:val="nil"/>
            </w:tcBorders>
            <w:noWrap w:val="0"/>
            <w:vAlign w:val="top"/>
          </w:tcPr>
          <w:p>
            <w:pPr>
              <w:jc w:val="right"/>
              <w:rPr>
                <w:rFonts w:hint="eastAsia" w:ascii="楷体" w:hAnsi="楷体" w:eastAsia="楷体" w:cs="楷体"/>
                <w:b w:val="0"/>
                <w:bCs w:val="0"/>
                <w:sz w:val="30"/>
                <w:szCs w:val="30"/>
                <w:vertAlign w:val="baseline"/>
                <w:lang w:val="en-US" w:eastAsia="zh-CN"/>
              </w:rPr>
            </w:pPr>
            <w:r>
              <w:rPr>
                <w:rFonts w:hint="eastAsia" w:ascii="楷体" w:hAnsi="楷体" w:eastAsia="楷体" w:cs="楷体"/>
                <w:b w:val="0"/>
                <w:bCs w:val="0"/>
                <w:sz w:val="30"/>
                <w:szCs w:val="30"/>
                <w:vertAlign w:val="baseline"/>
                <w:lang w:val="en-US" w:eastAsia="zh-CN"/>
              </w:rPr>
              <w:t>第8页</w:t>
            </w:r>
          </w:p>
        </w:tc>
      </w:tr>
    </w:tbl>
    <w:p>
      <w:pPr>
        <w:jc w:val="left"/>
        <w:rPr>
          <w:rFonts w:hint="eastAsia" w:ascii="楷体" w:hAnsi="楷体" w:eastAsia="楷体" w:cs="楷体"/>
          <w:b/>
          <w:bCs/>
          <w:sz w:val="28"/>
          <w:szCs w:val="28"/>
          <w:vertAlign w:val="baseline"/>
          <w:lang w:val="en-US" w:eastAsia="zh-CN"/>
        </w:rPr>
      </w:pPr>
    </w:p>
    <w:p>
      <w:pPr>
        <w:jc w:val="center"/>
        <w:rPr>
          <w:rFonts w:hint="eastAsia" w:ascii="楷体" w:hAnsi="楷体" w:eastAsia="楷体" w:cs="楷体"/>
          <w:b/>
          <w:bCs/>
          <w:sz w:val="36"/>
          <w:szCs w:val="36"/>
        </w:rPr>
      </w:pPr>
    </w:p>
    <w:p>
      <w:pPr>
        <w:pStyle w:val="15"/>
        <w:tabs>
          <w:tab w:val="right" w:leader="dot" w:pos="9638"/>
        </w:tabs>
        <w:rPr>
          <w:rFonts w:hint="eastAsia" w:ascii="楷体" w:hAnsi="楷体" w:eastAsia="楷体" w:cs="楷体"/>
          <w:b/>
          <w:bCs/>
          <w:sz w:val="28"/>
          <w:szCs w:val="28"/>
        </w:rPr>
      </w:pPr>
      <w:r>
        <w:rPr>
          <w:rFonts w:hint="eastAsia" w:ascii="楷体" w:hAnsi="楷体" w:eastAsia="楷体" w:cs="楷体"/>
          <w:b/>
          <w:bCs/>
          <w:sz w:val="28"/>
          <w:szCs w:val="28"/>
        </w:rPr>
        <w:fldChar w:fldCharType="begin"/>
      </w:r>
      <w:r>
        <w:rPr>
          <w:rFonts w:hint="eastAsia" w:ascii="楷体" w:hAnsi="楷体" w:eastAsia="楷体" w:cs="楷体"/>
          <w:b/>
          <w:bCs/>
          <w:sz w:val="28"/>
          <w:szCs w:val="28"/>
        </w:rPr>
        <w:instrText xml:space="preserve">TOC \o "1-1" \h \u </w:instrText>
      </w:r>
      <w:r>
        <w:rPr>
          <w:rFonts w:hint="eastAsia" w:ascii="楷体" w:hAnsi="楷体" w:eastAsia="楷体" w:cs="楷体"/>
          <w:b/>
          <w:bCs/>
          <w:sz w:val="28"/>
          <w:szCs w:val="28"/>
        </w:rPr>
        <w:fldChar w:fldCharType="separate"/>
      </w:r>
    </w:p>
    <w:p>
      <w:pPr>
        <w:spacing w:line="360" w:lineRule="auto"/>
        <w:jc w:val="center"/>
        <w:outlineLvl w:val="9"/>
        <w:rPr>
          <w:rFonts w:hint="eastAsia" w:ascii="楷体" w:hAnsi="楷体" w:eastAsia="楷体" w:cs="楷体"/>
          <w:b/>
          <w:bCs/>
          <w:kern w:val="2"/>
          <w:sz w:val="21"/>
          <w:szCs w:val="36"/>
          <w:lang w:val="en-US" w:eastAsia="zh-CN" w:bidi="ar-SA"/>
        </w:rPr>
      </w:pPr>
      <w:r>
        <w:rPr>
          <w:rFonts w:hint="eastAsia" w:ascii="楷体" w:hAnsi="楷体" w:eastAsia="楷体" w:cs="楷体"/>
          <w:b/>
          <w:bCs/>
          <w:sz w:val="28"/>
          <w:szCs w:val="28"/>
        </w:rPr>
        <w:fldChar w:fldCharType="end"/>
      </w: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7156"/>
        </w:tabs>
        <w:bidi w:val="0"/>
        <w:jc w:val="left"/>
        <w:rPr>
          <w:rFonts w:hint="eastAsia"/>
          <w:lang w:val="en-US" w:eastAsia="zh-CN"/>
        </w:rPr>
        <w:sectPr>
          <w:pgSz w:w="11906" w:h="16838"/>
          <w:pgMar w:top="1440" w:right="1780" w:bottom="1440" w:left="178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lang w:val="en-US" w:eastAsia="zh-CN"/>
        </w:rPr>
        <w:tab/>
      </w:r>
    </w:p>
    <w:bookmarkEnd w:id="50"/>
    <w:p>
      <w:pPr>
        <w:pStyle w:val="7"/>
        <w:keepNext w:val="0"/>
        <w:keepLines w:val="0"/>
        <w:pageBreakBefore w:val="0"/>
        <w:widowControl w:val="0"/>
        <w:kinsoku/>
        <w:wordWrap/>
        <w:overflowPunct/>
        <w:topLinePunct w:val="0"/>
        <w:autoSpaceDE/>
        <w:autoSpaceDN/>
        <w:bidi w:val="0"/>
        <w:adjustRightInd/>
        <w:snapToGrid/>
        <w:ind w:left="0" w:leftChars="0"/>
        <w:jc w:val="center"/>
        <w:textAlignment w:val="auto"/>
        <w:outlineLvl w:val="0"/>
        <w:rPr>
          <w:rFonts w:hint="eastAsia" w:ascii="宋体" w:hAnsi="宋体" w:eastAsia="宋体" w:cs="宋体"/>
          <w:b/>
          <w:bCs/>
          <w:sz w:val="10"/>
          <w:szCs w:val="10"/>
        </w:rPr>
      </w:pPr>
      <w:bookmarkStart w:id="51" w:name="_Toc14770"/>
      <w:bookmarkStart w:id="52" w:name="_Toc9496"/>
      <w:bookmarkStart w:id="53" w:name="_Toc329704756"/>
      <w:bookmarkStart w:id="54" w:name="_Toc330300997"/>
    </w:p>
    <w:p>
      <w:pPr>
        <w:pStyle w:val="7"/>
        <w:keepNext w:val="0"/>
        <w:keepLines w:val="0"/>
        <w:pageBreakBefore w:val="0"/>
        <w:widowControl w:val="0"/>
        <w:kinsoku/>
        <w:wordWrap/>
        <w:overflowPunct/>
        <w:topLinePunct w:val="0"/>
        <w:autoSpaceDE/>
        <w:autoSpaceDN/>
        <w:bidi w:val="0"/>
        <w:adjustRightInd/>
        <w:snapToGrid/>
        <w:ind w:left="0" w:leftChars="0"/>
        <w:jc w:val="center"/>
        <w:textAlignment w:val="auto"/>
        <w:outlineLvl w:val="0"/>
        <w:rPr>
          <w:rFonts w:hint="eastAsia" w:ascii="宋体" w:hAnsi="宋体" w:eastAsia="宋体" w:cs="宋体"/>
          <w:b/>
          <w:bCs/>
          <w:sz w:val="36"/>
          <w:szCs w:val="36"/>
        </w:rPr>
      </w:pPr>
      <w:r>
        <w:rPr>
          <w:rFonts w:hint="eastAsia" w:ascii="宋体" w:hAnsi="宋体" w:eastAsia="宋体" w:cs="宋体"/>
          <w:b/>
          <w:bCs/>
          <w:sz w:val="36"/>
          <w:szCs w:val="36"/>
        </w:rPr>
        <w:t>芜湖雅葆轩电子科技股份有限公司</w:t>
      </w:r>
    </w:p>
    <w:p>
      <w:pPr>
        <w:pStyle w:val="7"/>
        <w:keepNext w:val="0"/>
        <w:keepLines w:val="0"/>
        <w:pageBreakBefore w:val="0"/>
        <w:widowControl w:val="0"/>
        <w:kinsoku/>
        <w:wordWrap/>
        <w:overflowPunct/>
        <w:topLinePunct w:val="0"/>
        <w:autoSpaceDE/>
        <w:autoSpaceDN/>
        <w:bidi w:val="0"/>
        <w:adjustRightInd/>
        <w:snapToGrid/>
        <w:ind w:left="0" w:leftChars="0"/>
        <w:jc w:val="center"/>
        <w:textAlignment w:val="auto"/>
        <w:outlineLvl w:val="0"/>
        <w:rPr>
          <w:rFonts w:hint="eastAsia" w:ascii="宋体" w:hAnsi="宋体" w:eastAsia="宋体" w:cs="宋体"/>
          <w:sz w:val="36"/>
          <w:szCs w:val="36"/>
          <w:lang w:val="en-US" w:eastAsia="zh-CN"/>
        </w:rPr>
      </w:pPr>
      <w:r>
        <w:rPr>
          <w:rFonts w:hint="eastAsia" w:ascii="宋体" w:hAnsi="宋体" w:eastAsia="宋体" w:cs="宋体"/>
          <w:b/>
          <w:bCs/>
          <w:sz w:val="36"/>
          <w:szCs w:val="36"/>
        </w:rPr>
        <w:t>202</w:t>
      </w:r>
      <w:r>
        <w:rPr>
          <w:rFonts w:hint="eastAsia" w:ascii="宋体" w:hAnsi="宋体" w:eastAsia="宋体" w:cs="宋体"/>
          <w:b/>
          <w:bCs/>
          <w:sz w:val="36"/>
          <w:szCs w:val="36"/>
          <w:lang w:val="en-US" w:eastAsia="zh-CN"/>
        </w:rPr>
        <w:t>1</w:t>
      </w:r>
      <w:r>
        <w:rPr>
          <w:rFonts w:hint="eastAsia" w:ascii="宋体" w:hAnsi="宋体" w:eastAsia="宋体" w:cs="宋体"/>
          <w:b/>
          <w:bCs/>
          <w:sz w:val="36"/>
          <w:szCs w:val="36"/>
        </w:rPr>
        <w:t>年度企业社会责任报告</w:t>
      </w:r>
      <w:bookmarkEnd w:id="51"/>
      <w:bookmarkEnd w:id="52"/>
    </w:p>
    <w:p>
      <w:pPr>
        <w:pStyle w:val="8"/>
        <w:keepNext w:val="0"/>
        <w:keepLines w:val="0"/>
        <w:widowControl/>
        <w:suppressLineNumbers w:val="0"/>
        <w:spacing w:before="0" w:beforeAutospacing="0" w:after="0" w:afterAutospacing="0"/>
        <w:ind w:left="0" w:right="0" w:firstLine="420"/>
        <w:rPr>
          <w:rFonts w:hint="default" w:ascii="宋体" w:hAnsi="宋体" w:eastAsia="宋体" w:cs="宋体"/>
          <w:color w:val="000000"/>
          <w:sz w:val="10"/>
          <w:szCs w:val="10"/>
          <w:lang w:val="en-US" w:eastAsia="zh-CN"/>
        </w:rPr>
      </w:pPr>
      <w:r>
        <w:rPr>
          <w:rFonts w:hint="eastAsia" w:eastAsia="宋体" w:cs="宋体"/>
          <w:color w:val="000000"/>
          <w:sz w:val="10"/>
          <w:szCs w:val="10"/>
          <w:lang w:val="en-US" w:eastAsia="zh-CN"/>
        </w:rPr>
        <w:t xml:space="preserve"> </w:t>
      </w:r>
    </w:p>
    <w:p>
      <w:pPr>
        <w:pStyle w:val="8"/>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20</w:t>
      </w:r>
      <w:r>
        <w:rPr>
          <w:rFonts w:hint="eastAsia" w:cs="宋体"/>
          <w:color w:val="000000"/>
          <w:sz w:val="28"/>
          <w:szCs w:val="28"/>
          <w:lang w:val="en-US" w:eastAsia="zh-CN"/>
        </w:rPr>
        <w:t>21</w:t>
      </w:r>
      <w:r>
        <w:rPr>
          <w:rFonts w:hint="eastAsia" w:ascii="宋体" w:hAnsi="宋体" w:eastAsia="宋体" w:cs="宋体"/>
          <w:color w:val="000000"/>
          <w:sz w:val="28"/>
          <w:szCs w:val="28"/>
          <w:lang w:eastAsia="zh-CN"/>
        </w:rPr>
        <w:t>年，公司坚持和秉承“以诚信为根本、以品质赢未来”的经营理念，公司全体干部员工精耕细作、合众聚力，主动适应新变化，行业品牌地位更加稳固。</w:t>
      </w:r>
    </w:p>
    <w:p>
      <w:pPr>
        <w:pStyle w:val="8"/>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公司始终秉持“人本管理，确保员工权益，做守法的企业、公民和合格的国际贸易供应商”的社会责任、宗旨和理念，通过一系列举措积极履行社会责任，进一步强化</w:t>
      </w:r>
      <w:r>
        <w:rPr>
          <w:rFonts w:hint="eastAsia" w:cs="宋体"/>
          <w:color w:val="000000"/>
          <w:sz w:val="28"/>
          <w:szCs w:val="28"/>
          <w:lang w:eastAsia="zh-CN"/>
        </w:rPr>
        <w:t>公司</w:t>
      </w:r>
      <w:r>
        <w:rPr>
          <w:rFonts w:hint="eastAsia" w:ascii="宋体" w:hAnsi="宋体" w:eastAsia="宋体" w:cs="宋体"/>
          <w:color w:val="000000"/>
          <w:sz w:val="28"/>
          <w:szCs w:val="28"/>
          <w:lang w:eastAsia="zh-CN"/>
        </w:rPr>
        <w:t>负责任的社会形象。现将公司20</w:t>
      </w:r>
      <w:r>
        <w:rPr>
          <w:rFonts w:hint="eastAsia" w:cs="宋体"/>
          <w:color w:val="000000"/>
          <w:sz w:val="28"/>
          <w:szCs w:val="28"/>
          <w:lang w:val="en-US" w:eastAsia="zh-CN"/>
        </w:rPr>
        <w:t>21</w:t>
      </w:r>
      <w:r>
        <w:rPr>
          <w:rFonts w:hint="eastAsia" w:ascii="宋体" w:hAnsi="宋体" w:eastAsia="宋体" w:cs="宋体"/>
          <w:color w:val="000000"/>
          <w:sz w:val="28"/>
          <w:szCs w:val="28"/>
          <w:lang w:eastAsia="zh-CN"/>
        </w:rPr>
        <w:t>年社会责任的具体实践和主要成果报告如下：</w:t>
      </w:r>
    </w:p>
    <w:p>
      <w:pPr>
        <w:pStyle w:val="3"/>
        <w:keepNext/>
        <w:keepLines/>
        <w:pageBreakBefore w:val="0"/>
        <w:widowControl w:val="0"/>
        <w:kinsoku/>
        <w:wordWrap/>
        <w:overflowPunct/>
        <w:topLinePunct w:val="0"/>
        <w:autoSpaceDE/>
        <w:autoSpaceDN/>
        <w:bidi w:val="0"/>
        <w:adjustRightInd/>
        <w:snapToGrid/>
        <w:spacing w:before="0" w:beforeLines="0" w:after="0" w:afterLines="0" w:line="360" w:lineRule="auto"/>
        <w:ind w:firstLine="562" w:firstLineChars="200"/>
        <w:jc w:val="both"/>
        <w:textAlignment w:val="auto"/>
        <w:rPr>
          <w:rFonts w:hint="eastAsia" w:ascii="宋体" w:hAnsi="宋体" w:eastAsia="宋体" w:cs="宋体"/>
          <w:b/>
          <w:sz w:val="28"/>
          <w:szCs w:val="28"/>
        </w:rPr>
      </w:pPr>
      <w:bookmarkStart w:id="55" w:name="_Toc28550"/>
      <w:r>
        <w:rPr>
          <w:rFonts w:hint="eastAsia" w:ascii="宋体" w:hAnsi="宋体" w:eastAsia="宋体" w:cs="宋体"/>
          <w:b/>
          <w:sz w:val="28"/>
          <w:szCs w:val="28"/>
        </w:rPr>
        <w:t>一、202</w:t>
      </w:r>
      <w:r>
        <w:rPr>
          <w:rFonts w:hint="eastAsia" w:ascii="宋体" w:hAnsi="宋体" w:eastAsia="宋体" w:cs="宋体"/>
          <w:b/>
          <w:sz w:val="28"/>
          <w:szCs w:val="28"/>
          <w:lang w:val="en-US" w:eastAsia="zh-CN"/>
        </w:rPr>
        <w:t>1</w:t>
      </w:r>
      <w:r>
        <w:rPr>
          <w:rFonts w:hint="eastAsia" w:ascii="宋体" w:hAnsi="宋体" w:eastAsia="宋体" w:cs="宋体"/>
          <w:b/>
          <w:sz w:val="28"/>
          <w:szCs w:val="28"/>
        </w:rPr>
        <w:t>年企业发展概况</w:t>
      </w:r>
      <w:bookmarkEnd w:id="55"/>
    </w:p>
    <w:p>
      <w:pPr>
        <w:pStyle w:val="8"/>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lang w:eastAsia="zh-CN"/>
        </w:rPr>
        <w:t>芜湖雅葆轩电子科技股份有限公司（以下简称“公司”），成立于201</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lang w:eastAsia="zh-CN"/>
        </w:rPr>
        <w:t>年</w:t>
      </w: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lang w:eastAsia="zh-CN"/>
        </w:rPr>
        <w:t>月，座落于安徽省芜湖市南陵县经济开发区，占地面积26000平方米，注册</w:t>
      </w:r>
      <w:r>
        <w:rPr>
          <w:rFonts w:hint="eastAsia" w:ascii="宋体" w:hAnsi="宋体" w:eastAsia="宋体" w:cs="宋体"/>
          <w:color w:val="000000"/>
          <w:sz w:val="28"/>
          <w:szCs w:val="28"/>
          <w:highlight w:val="none"/>
          <w:lang w:eastAsia="zh-CN"/>
        </w:rPr>
        <w:t>资本</w:t>
      </w:r>
      <w:r>
        <w:rPr>
          <w:rFonts w:hint="eastAsia" w:ascii="宋体" w:hAnsi="宋体" w:eastAsia="宋体" w:cs="宋体"/>
          <w:color w:val="000000"/>
          <w:sz w:val="28"/>
          <w:szCs w:val="28"/>
          <w:highlight w:val="none"/>
          <w:lang w:val="en-US" w:eastAsia="zh-CN"/>
        </w:rPr>
        <w:t>48</w:t>
      </w:r>
      <w:r>
        <w:rPr>
          <w:rFonts w:hint="eastAsia" w:ascii="宋体" w:hAnsi="宋体" w:eastAsia="宋体" w:cs="宋体"/>
          <w:color w:val="000000"/>
          <w:sz w:val="28"/>
          <w:szCs w:val="28"/>
          <w:highlight w:val="none"/>
          <w:lang w:eastAsia="zh-CN"/>
        </w:rPr>
        <w:t>00万元。公司专注于“嵌入式”电子产品研发，元器件采购、组装、测试、SMT（表面贴装工艺）批量加工服务，是一家大型PCB印制电路板设计、开发、制造及销售一体的国家高新技术企业。公司主要产品包括印制电路板（PCB）、软性印制电路板（FPC）及高密度连接板（HDI），广泛应用于汽车、家电、电子信息、工控显示、仪器仪表 、安防等领域，并将致力于打造成为全国最具实力的SMT企业。2016年公司在新三板挂牌上市，股票代码870357。</w:t>
      </w:r>
    </w:p>
    <w:p>
      <w:pPr>
        <w:pStyle w:val="8"/>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eastAsia="zh-CN"/>
        </w:rPr>
        <w:t>公司现有职工194人，是一家“花园式工厂”。公司始终专注于作业流程改善、产品质量管控以及产品的实用性能。从研发到生产，追求为客户提供“嵌入式”优质服务；从生产线到设备，均处于行业领先水平，线体设备由DEK印刷机、高永SPI、松下NPM贴片机、ERSA回流焊、欧姆龙AOI组成；产品具备高精度印刷、高速高精度贴片、更稳定炉温曲线、高检出率的优势。2017年6月公司导入条码追溯系统MES系统，实现了产品动态管理，全流程跟踪，有效保障公司形象的同时，提升了公司信誊和竞争力。公司目前拥有4大生产车间、10条全进口SMT高速贴片机生产线以及3条DIP自动插件生产线，日产能达1400万点。</w:t>
      </w:r>
    </w:p>
    <w:p>
      <w:pPr>
        <w:pStyle w:val="8"/>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eastAsia="zh-CN"/>
        </w:rPr>
        <w:t>良好的公司治理是企业实现可持续发展的内在动力</w:t>
      </w:r>
      <w:r>
        <w:rPr>
          <w:rFonts w:hint="eastAsia" w:cs="宋体"/>
          <w:color w:val="000000"/>
          <w:sz w:val="28"/>
          <w:szCs w:val="28"/>
          <w:highlight w:val="none"/>
          <w:lang w:eastAsia="zh-CN"/>
        </w:rPr>
        <w:t>。</w:t>
      </w:r>
      <w:r>
        <w:rPr>
          <w:rFonts w:hint="eastAsia" w:ascii="宋体" w:hAnsi="宋体" w:eastAsia="宋体" w:cs="宋体"/>
          <w:color w:val="000000"/>
          <w:sz w:val="28"/>
          <w:szCs w:val="28"/>
          <w:highlight w:val="none"/>
          <w:lang w:eastAsia="zh-CN"/>
        </w:rPr>
        <w:t>自20</w:t>
      </w:r>
      <w:r>
        <w:rPr>
          <w:rFonts w:hint="eastAsia" w:cs="宋体"/>
          <w:color w:val="000000"/>
          <w:sz w:val="28"/>
          <w:szCs w:val="28"/>
          <w:highlight w:val="none"/>
          <w:lang w:val="en-US" w:eastAsia="zh-CN"/>
        </w:rPr>
        <w:t>11</w:t>
      </w:r>
      <w:r>
        <w:rPr>
          <w:rFonts w:hint="eastAsia" w:ascii="宋体" w:hAnsi="宋体" w:eastAsia="宋体" w:cs="宋体"/>
          <w:color w:val="000000"/>
          <w:sz w:val="28"/>
          <w:szCs w:val="28"/>
          <w:highlight w:val="none"/>
          <w:lang w:eastAsia="zh-CN"/>
        </w:rPr>
        <w:t>年成立以来，公司</w:t>
      </w:r>
      <w:r>
        <w:rPr>
          <w:rFonts w:hint="eastAsia" w:cs="宋体"/>
          <w:color w:val="000000"/>
          <w:sz w:val="28"/>
          <w:szCs w:val="28"/>
          <w:highlight w:val="none"/>
          <w:lang w:eastAsia="zh-CN"/>
        </w:rPr>
        <w:t>领导</w:t>
      </w:r>
      <w:r>
        <w:rPr>
          <w:rFonts w:hint="eastAsia" w:ascii="宋体" w:hAnsi="宋体" w:eastAsia="宋体" w:cs="宋体"/>
          <w:color w:val="000000"/>
          <w:sz w:val="28"/>
          <w:szCs w:val="28"/>
          <w:highlight w:val="none"/>
          <w:lang w:eastAsia="zh-CN"/>
        </w:rPr>
        <w:t>把公司治理与经营工作有机结合起来</w:t>
      </w:r>
      <w:r>
        <w:rPr>
          <w:rFonts w:hint="eastAsia" w:cs="宋体"/>
          <w:color w:val="000000"/>
          <w:sz w:val="28"/>
          <w:szCs w:val="28"/>
          <w:highlight w:val="none"/>
          <w:lang w:eastAsia="zh-CN"/>
        </w:rPr>
        <w:t>，</w:t>
      </w:r>
      <w:r>
        <w:rPr>
          <w:rFonts w:hint="eastAsia" w:ascii="宋体" w:hAnsi="宋体" w:eastAsia="宋体" w:cs="宋体"/>
          <w:color w:val="000000"/>
          <w:sz w:val="28"/>
          <w:szCs w:val="28"/>
          <w:highlight w:val="none"/>
          <w:lang w:eastAsia="zh-CN"/>
        </w:rPr>
        <w:t>严格按照《公司法》和国家相关法律、法规、规章的要求，建立现代化企业制度，完善法人治理结构，规范公司运作。</w:t>
      </w:r>
    </w:p>
    <w:p>
      <w:pPr>
        <w:pStyle w:val="8"/>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eastAsia="zh-CN"/>
        </w:rPr>
        <w:t>建立起以《公司章程》为基础，以股东大会议事规则、董事会议事规则、监事会议事规则和总经理办公会议事规则等为主要框架的系统科学规章体系。形成了以股东大会、董事会、监事会和管理层为主体结构的决策、执行、经营管理、有效监督等权力制衡机制，确保了公司生产经营等各项业务活动等健康运行，实现了公司的可持续健康发展。</w:t>
      </w:r>
      <w:r>
        <w:rPr>
          <w:rFonts w:hint="eastAsia" w:cs="宋体"/>
          <w:color w:val="000000"/>
          <w:sz w:val="28"/>
          <w:szCs w:val="28"/>
          <w:highlight w:val="none"/>
          <w:lang w:val="en-US" w:eastAsia="zh-CN"/>
        </w:rPr>
        <w:t>2021年，公司</w:t>
      </w:r>
      <w:r>
        <w:rPr>
          <w:rFonts w:hint="eastAsia" w:ascii="宋体" w:hAnsi="宋体" w:eastAsia="宋体" w:cs="宋体"/>
          <w:sz w:val="28"/>
          <w:szCs w:val="28"/>
        </w:rPr>
        <w:t>各项绩效指标较20</w:t>
      </w:r>
      <w:r>
        <w:rPr>
          <w:rFonts w:hint="eastAsia" w:ascii="宋体" w:hAnsi="宋体" w:eastAsia="宋体" w:cs="宋体"/>
          <w:sz w:val="28"/>
          <w:szCs w:val="28"/>
          <w:lang w:val="en-US" w:eastAsia="zh-CN"/>
        </w:rPr>
        <w:t>20</w:t>
      </w:r>
      <w:r>
        <w:rPr>
          <w:rFonts w:hint="eastAsia" w:ascii="宋体" w:hAnsi="宋体" w:eastAsia="宋体" w:cs="宋体"/>
          <w:sz w:val="28"/>
          <w:szCs w:val="28"/>
        </w:rPr>
        <w:t>年均有上升</w:t>
      </w:r>
      <w:r>
        <w:rPr>
          <w:rFonts w:hint="eastAsia" w:cs="宋体"/>
          <w:sz w:val="28"/>
          <w:szCs w:val="28"/>
          <w:lang w:eastAsia="zh-CN"/>
        </w:rPr>
        <w:t>。公司主营业务</w:t>
      </w:r>
      <w:r>
        <w:rPr>
          <w:rFonts w:hint="eastAsia" w:cs="宋体"/>
          <w:sz w:val="28"/>
          <w:szCs w:val="28"/>
          <w:lang w:val="en-US" w:eastAsia="zh-CN"/>
        </w:rPr>
        <w:t>PCBA 板收入较</w:t>
      </w:r>
      <w:r>
        <w:rPr>
          <w:rFonts w:hint="eastAsia" w:ascii="宋体" w:hAnsi="宋体" w:eastAsia="宋体" w:cs="宋体"/>
          <w:sz w:val="28"/>
          <w:szCs w:val="28"/>
          <w:highlight w:val="none"/>
        </w:rPr>
        <w:t>20</w:t>
      </w:r>
      <w:r>
        <w:rPr>
          <w:rFonts w:hint="eastAsia" w:ascii="宋体" w:hAnsi="宋体" w:eastAsia="宋体" w:cs="宋体"/>
          <w:sz w:val="28"/>
          <w:szCs w:val="28"/>
          <w:highlight w:val="none"/>
          <w:lang w:val="en-US" w:eastAsia="zh-CN"/>
        </w:rPr>
        <w:t>20</w:t>
      </w:r>
      <w:r>
        <w:rPr>
          <w:rFonts w:hint="eastAsia" w:ascii="宋体" w:hAnsi="宋体" w:eastAsia="宋体" w:cs="宋体"/>
          <w:sz w:val="28"/>
          <w:szCs w:val="28"/>
          <w:highlight w:val="none"/>
        </w:rPr>
        <w:t>年主营业务收入增幅</w:t>
      </w:r>
      <w:r>
        <w:rPr>
          <w:rFonts w:hint="eastAsia" w:ascii="宋体" w:hAnsi="宋体" w:eastAsia="宋体" w:cs="宋体"/>
          <w:sz w:val="28"/>
          <w:szCs w:val="28"/>
          <w:highlight w:val="none"/>
          <w:lang w:val="en-US" w:eastAsia="zh-CN"/>
        </w:rPr>
        <w:t>120.34</w:t>
      </w:r>
      <w:r>
        <w:rPr>
          <w:rFonts w:hint="eastAsia" w:ascii="宋体" w:hAnsi="宋体" w:eastAsia="宋体" w:cs="宋体"/>
          <w:sz w:val="28"/>
          <w:szCs w:val="28"/>
          <w:highlight w:val="none"/>
        </w:rPr>
        <w:t>%；全年</w:t>
      </w:r>
      <w:r>
        <w:rPr>
          <w:rFonts w:hint="eastAsia" w:cs="宋体"/>
          <w:sz w:val="28"/>
          <w:szCs w:val="28"/>
          <w:highlight w:val="none"/>
          <w:lang w:eastAsia="zh-CN"/>
        </w:rPr>
        <w:t>缴纳</w:t>
      </w:r>
      <w:r>
        <w:rPr>
          <w:rFonts w:hint="eastAsia" w:ascii="宋体" w:hAnsi="宋体" w:eastAsia="宋体" w:cs="宋体"/>
          <w:sz w:val="28"/>
          <w:szCs w:val="28"/>
          <w:highlight w:val="none"/>
        </w:rPr>
        <w:t>税金820万</w:t>
      </w:r>
      <w:r>
        <w:rPr>
          <w:rFonts w:hint="eastAsia" w:cs="宋体"/>
          <w:sz w:val="28"/>
          <w:szCs w:val="28"/>
          <w:highlight w:val="none"/>
          <w:lang w:val="en-US" w:eastAsia="zh-CN"/>
        </w:rPr>
        <w:t>元左右</w:t>
      </w:r>
      <w:r>
        <w:rPr>
          <w:rFonts w:hint="eastAsia" w:ascii="宋体" w:hAnsi="宋体" w:eastAsia="宋体" w:cs="宋体"/>
          <w:sz w:val="28"/>
          <w:szCs w:val="28"/>
          <w:highlight w:val="none"/>
        </w:rPr>
        <w:t>，相较于2020年</w:t>
      </w:r>
      <w:r>
        <w:rPr>
          <w:rFonts w:hint="eastAsia" w:cs="宋体"/>
          <w:sz w:val="28"/>
          <w:szCs w:val="28"/>
          <w:highlight w:val="none"/>
          <w:lang w:eastAsia="zh-CN"/>
        </w:rPr>
        <w:t>缴纳</w:t>
      </w:r>
      <w:r>
        <w:rPr>
          <w:rFonts w:hint="eastAsia" w:ascii="宋体" w:hAnsi="宋体" w:eastAsia="宋体" w:cs="宋体"/>
          <w:sz w:val="28"/>
          <w:szCs w:val="28"/>
          <w:highlight w:val="none"/>
        </w:rPr>
        <w:t>税金增幅2.85%</w:t>
      </w:r>
      <w:r>
        <w:rPr>
          <w:rFonts w:hint="eastAsia" w:ascii="宋体" w:hAnsi="宋体" w:eastAsia="宋体" w:cs="宋体"/>
          <w:sz w:val="28"/>
          <w:szCs w:val="28"/>
          <w:highlight w:val="none"/>
          <w:lang w:eastAsia="zh-CN"/>
        </w:rPr>
        <w:t>；</w:t>
      </w:r>
      <w:r>
        <w:rPr>
          <w:rFonts w:hint="eastAsia" w:ascii="宋体" w:hAnsi="宋体" w:eastAsia="宋体" w:cs="宋体"/>
          <w:color w:val="000000"/>
          <w:sz w:val="28"/>
          <w:szCs w:val="28"/>
          <w:highlight w:val="none"/>
        </w:rPr>
        <w:t>实现</w:t>
      </w:r>
      <w:r>
        <w:rPr>
          <w:rFonts w:hint="eastAsia" w:ascii="宋体" w:hAnsi="宋体" w:eastAsia="宋体" w:cs="宋体"/>
          <w:color w:val="000000"/>
          <w:sz w:val="28"/>
          <w:szCs w:val="28"/>
          <w:highlight w:val="none"/>
          <w:lang w:eastAsia="zh-CN"/>
        </w:rPr>
        <w:t>净</w:t>
      </w:r>
      <w:r>
        <w:rPr>
          <w:rFonts w:hint="eastAsia" w:ascii="宋体" w:hAnsi="宋体" w:eastAsia="宋体" w:cs="宋体"/>
          <w:color w:val="000000"/>
          <w:sz w:val="28"/>
          <w:szCs w:val="28"/>
          <w:highlight w:val="none"/>
        </w:rPr>
        <w:t>利润</w:t>
      </w:r>
      <w:r>
        <w:rPr>
          <w:rFonts w:hint="eastAsia" w:ascii="宋体" w:hAnsi="宋体" w:eastAsia="宋体" w:cs="宋体"/>
          <w:color w:val="000000"/>
          <w:sz w:val="28"/>
          <w:szCs w:val="28"/>
          <w:highlight w:val="none"/>
          <w:lang w:val="en-US" w:eastAsia="zh-CN"/>
        </w:rPr>
        <w:t>4712.75</w:t>
      </w:r>
      <w:r>
        <w:rPr>
          <w:rFonts w:hint="eastAsia" w:ascii="宋体" w:hAnsi="宋体" w:eastAsia="宋体" w:cs="宋体"/>
          <w:color w:val="000000"/>
          <w:sz w:val="28"/>
          <w:szCs w:val="28"/>
          <w:highlight w:val="none"/>
        </w:rPr>
        <w:t>万元</w:t>
      </w:r>
      <w:r>
        <w:rPr>
          <w:rFonts w:hint="eastAsia" w:cs="宋体"/>
          <w:color w:val="000000"/>
          <w:sz w:val="28"/>
          <w:szCs w:val="28"/>
          <w:highlight w:val="none"/>
          <w:lang w:val="en-US" w:eastAsia="zh-CN"/>
        </w:rPr>
        <w:t>左右</w:t>
      </w:r>
      <w:bookmarkStart w:id="60" w:name="_GoBack"/>
      <w:bookmarkEnd w:id="60"/>
      <w:r>
        <w:rPr>
          <w:rFonts w:hint="eastAsia" w:ascii="宋体" w:hAnsi="宋体" w:eastAsia="宋体" w:cs="宋体"/>
          <w:color w:val="000000"/>
          <w:sz w:val="28"/>
          <w:szCs w:val="28"/>
          <w:highlight w:val="none"/>
        </w:rPr>
        <w:t>，较上年增长</w:t>
      </w:r>
      <w:r>
        <w:rPr>
          <w:rFonts w:hint="eastAsia" w:ascii="宋体" w:hAnsi="宋体" w:eastAsia="宋体" w:cs="宋体"/>
          <w:color w:val="000000"/>
          <w:sz w:val="28"/>
          <w:szCs w:val="28"/>
          <w:highlight w:val="none"/>
          <w:lang w:val="en-US" w:eastAsia="zh-CN"/>
        </w:rPr>
        <w:t>143.17</w:t>
      </w:r>
      <w:r>
        <w:rPr>
          <w:rFonts w:hint="eastAsia" w:ascii="宋体" w:hAnsi="宋体" w:eastAsia="宋体" w:cs="宋体"/>
          <w:color w:val="000000"/>
          <w:sz w:val="28"/>
          <w:szCs w:val="28"/>
          <w:highlight w:val="none"/>
        </w:rPr>
        <w:t>%。</w:t>
      </w:r>
    </w:p>
    <w:p>
      <w:pPr>
        <w:pageBreakBefore w:val="0"/>
        <w:kinsoku/>
        <w:wordWrap/>
        <w:overflowPunct/>
        <w:topLinePunct w:val="0"/>
        <w:bidi w:val="0"/>
        <w:adjustRightInd/>
        <w:snapToGrid/>
        <w:spacing w:line="360" w:lineRule="auto"/>
        <w:ind w:firstLine="560" w:firstLineChars="200"/>
        <w:jc w:val="both"/>
        <w:textAlignment w:val="auto"/>
        <w:rPr>
          <w:rFonts w:hint="eastAsia" w:ascii="宋体" w:hAnsi="宋体" w:eastAsia="宋体" w:cs="宋体"/>
          <w:sz w:val="28"/>
          <w:szCs w:val="28"/>
          <w:highlight w:val="yellow"/>
        </w:rPr>
      </w:pPr>
      <w:r>
        <w:rPr>
          <w:rFonts w:hint="eastAsia" w:ascii="宋体" w:hAnsi="宋体" w:eastAsia="宋体" w:cs="宋体"/>
          <w:sz w:val="28"/>
          <w:szCs w:val="28"/>
          <w:highlight w:val="none"/>
        </w:rPr>
        <w:t>技术创新</w:t>
      </w:r>
      <w:r>
        <w:rPr>
          <w:rFonts w:hint="eastAsia" w:ascii="宋体" w:hAnsi="宋体" w:eastAsia="宋体" w:cs="宋体"/>
          <w:sz w:val="28"/>
          <w:szCs w:val="28"/>
          <w:highlight w:val="none"/>
          <w:lang w:eastAsia="zh-CN"/>
        </w:rPr>
        <w:t>方面</w:t>
      </w:r>
      <w:r>
        <w:rPr>
          <w:rFonts w:hint="eastAsia" w:ascii="宋体" w:hAnsi="宋体" w:eastAsia="宋体" w:cs="宋体"/>
          <w:sz w:val="28"/>
          <w:szCs w:val="28"/>
          <w:highlight w:val="none"/>
        </w:rPr>
        <w:t>，202</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年根据公司科研项目立项批复安排，共投入研发经费</w:t>
      </w:r>
      <w:r>
        <w:rPr>
          <w:rFonts w:hint="eastAsia" w:ascii="宋体" w:hAnsi="宋体" w:eastAsia="宋体" w:cs="宋体"/>
          <w:sz w:val="28"/>
          <w:szCs w:val="28"/>
          <w:highlight w:val="none"/>
          <w:lang w:val="en-US" w:eastAsia="zh-CN"/>
        </w:rPr>
        <w:t>904.81</w:t>
      </w:r>
      <w:r>
        <w:rPr>
          <w:rFonts w:hint="eastAsia" w:ascii="宋体" w:hAnsi="宋体" w:eastAsia="宋体" w:cs="宋体"/>
          <w:sz w:val="28"/>
          <w:szCs w:val="28"/>
          <w:highlight w:val="none"/>
        </w:rPr>
        <w:t>万元</w:t>
      </w:r>
      <w:r>
        <w:rPr>
          <w:rFonts w:hint="eastAsia" w:ascii="宋体" w:hAnsi="宋体" w:eastAsia="宋体" w:cs="宋体"/>
          <w:sz w:val="28"/>
          <w:szCs w:val="28"/>
          <w:highlight w:val="none"/>
          <w:lang w:eastAsia="zh-CN"/>
        </w:rPr>
        <w:t>。开展</w:t>
      </w:r>
      <w:r>
        <w:rPr>
          <w:rFonts w:hint="eastAsia" w:ascii="宋体" w:hAnsi="宋体" w:eastAsia="宋体" w:cs="宋体"/>
          <w:color w:val="auto"/>
          <w:sz w:val="28"/>
          <w:szCs w:val="28"/>
          <w:highlight w:val="none"/>
          <w:lang w:val="en-US" w:eastAsia="zh-CN"/>
        </w:rPr>
        <w:t>科技</w:t>
      </w:r>
      <w:r>
        <w:rPr>
          <w:rFonts w:hint="eastAsia" w:ascii="宋体" w:hAnsi="宋体" w:eastAsia="宋体" w:cs="宋体"/>
          <w:color w:val="auto"/>
          <w:sz w:val="28"/>
          <w:szCs w:val="28"/>
          <w:highlight w:val="none"/>
        </w:rPr>
        <w:t>研发项目共</w:t>
      </w:r>
      <w:r>
        <w:rPr>
          <w:rFonts w:hint="eastAsia" w:ascii="宋体" w:hAnsi="宋体" w:eastAsia="宋体" w:cs="宋体"/>
          <w:color w:val="auto"/>
          <w:sz w:val="28"/>
          <w:szCs w:val="28"/>
          <w:highlight w:val="none"/>
          <w:lang w:eastAsia="zh-CN"/>
        </w:rPr>
        <w:t>计</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项，完成项目</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项</w:t>
      </w:r>
      <w:r>
        <w:rPr>
          <w:rFonts w:hint="eastAsia" w:ascii="宋体" w:hAnsi="宋体" w:eastAsia="宋体" w:cs="宋体"/>
          <w:color w:val="auto"/>
          <w:sz w:val="28"/>
          <w:szCs w:val="28"/>
          <w:highlight w:val="none"/>
          <w:lang w:eastAsia="zh-CN"/>
        </w:rPr>
        <w:t>。伴随</w:t>
      </w:r>
      <w:r>
        <w:rPr>
          <w:rFonts w:hint="eastAsia" w:ascii="宋体" w:hAnsi="宋体" w:eastAsia="宋体" w:cs="宋体"/>
          <w:color w:val="auto"/>
          <w:sz w:val="28"/>
          <w:szCs w:val="28"/>
          <w:highlight w:val="none"/>
        </w:rPr>
        <w:t>着科研项目的开展，</w:t>
      </w:r>
      <w:r>
        <w:rPr>
          <w:rFonts w:hint="eastAsia" w:ascii="宋体" w:hAnsi="宋体" w:eastAsia="宋体" w:cs="宋体"/>
          <w:color w:val="auto"/>
          <w:sz w:val="28"/>
          <w:szCs w:val="28"/>
          <w:highlight w:val="none"/>
          <w:lang w:eastAsia="zh-CN"/>
        </w:rPr>
        <w:t>公司</w:t>
      </w:r>
      <w:r>
        <w:rPr>
          <w:rFonts w:hint="eastAsia" w:ascii="宋体" w:hAnsi="宋体" w:eastAsia="宋体" w:cs="宋体"/>
          <w:color w:val="auto"/>
          <w:sz w:val="28"/>
          <w:szCs w:val="28"/>
          <w:highlight w:val="none"/>
        </w:rPr>
        <w:t>共申请专利</w:t>
      </w:r>
      <w:r>
        <w:rPr>
          <w:rFonts w:hint="eastAsia" w:ascii="宋体" w:hAnsi="宋体" w:eastAsia="宋体" w:cs="宋体"/>
          <w:color w:val="auto"/>
          <w:sz w:val="28"/>
          <w:szCs w:val="28"/>
          <w:highlight w:val="none"/>
          <w:lang w:eastAsia="zh-CN"/>
        </w:rPr>
        <w:t>技术</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项，其中发明专利</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项</w:t>
      </w:r>
      <w:r>
        <w:rPr>
          <w:rFonts w:hint="eastAsia" w:ascii="宋体" w:hAnsi="宋体" w:eastAsia="宋体" w:cs="宋体"/>
          <w:color w:val="auto"/>
          <w:sz w:val="28"/>
          <w:szCs w:val="28"/>
          <w:highlight w:val="none"/>
          <w:lang w:eastAsia="zh-CN"/>
        </w:rPr>
        <w:t>；另外</w:t>
      </w:r>
      <w:r>
        <w:rPr>
          <w:rFonts w:hint="eastAsia" w:ascii="宋体" w:hAnsi="宋体" w:eastAsia="宋体" w:cs="宋体"/>
          <w:color w:val="auto"/>
          <w:sz w:val="28"/>
          <w:szCs w:val="28"/>
          <w:highlight w:val="none"/>
        </w:rPr>
        <w:t>本年度获得授权</w:t>
      </w:r>
      <w:r>
        <w:rPr>
          <w:rFonts w:hint="eastAsia" w:ascii="宋体" w:hAnsi="宋体" w:eastAsia="宋体" w:cs="宋体"/>
          <w:sz w:val="28"/>
          <w:szCs w:val="28"/>
          <w:highlight w:val="none"/>
        </w:rPr>
        <w:t>专</w:t>
      </w:r>
      <w:r>
        <w:rPr>
          <w:rFonts w:hint="eastAsia" w:ascii="宋体" w:hAnsi="宋体" w:eastAsia="宋体" w:cs="宋体"/>
          <w:color w:val="auto"/>
          <w:sz w:val="28"/>
          <w:szCs w:val="28"/>
          <w:highlight w:val="none"/>
        </w:rPr>
        <w:t>利</w:t>
      </w:r>
      <w:r>
        <w:rPr>
          <w:rFonts w:hint="eastAsia" w:ascii="宋体" w:hAnsi="宋体" w:eastAsia="宋体" w:cs="宋体"/>
          <w:color w:val="auto"/>
          <w:sz w:val="28"/>
          <w:szCs w:val="28"/>
          <w:highlight w:val="none"/>
          <w:lang w:eastAsia="zh-CN"/>
        </w:rPr>
        <w:t>共计</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项。</w:t>
      </w:r>
    </w:p>
    <w:p>
      <w:pPr>
        <w:pStyle w:val="8"/>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eastAsia="zh-CN"/>
        </w:rPr>
        <w:t>公司通过了ISO9001质量管理体系、ISO14001环境管理体系、IATF16949汽车行业质量管理体系、两化融合管理体系、标准化良好行为AA级企业的认证。拥有国家知识产权局授权的专利证书40项，其中发明专利4项。2015年公司首次通过国家“高新技术企业”认定，2018年、2021年连续两次通过国家“高新技术企业”重新认定；2016年10月荣获“安徽省专精特新中小企业”称号、2020年荣获芜湖市“五一劳动奖状”称号、2021年2月荣获“南陵县政府质量奖”、7月荣获“南陵县三大工程建设先进集体”、12月荣获“南陵县高质量发展先进集体”、2022年3月荣获“安徽省专精特新冠军企业”荣誉称号。</w:t>
      </w:r>
    </w:p>
    <w:p>
      <w:pPr>
        <w:pStyle w:val="8"/>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eastAsia="zh-CN"/>
        </w:rPr>
        <w:t>公司秉承“以诚信为根本、以品质赢未来”的经营理念，不断开拓创新、自强不息，持续优化业务流程和完善管理制度，以优异的产品质量树立雅葆轩品牌形象。雅葆轩电子全体员工也将精耕细作、合众聚力将雅葆轩电子打造成中国一流的嵌入式SMT服务商。</w:t>
      </w:r>
    </w:p>
    <w:bookmarkEnd w:id="53"/>
    <w:bookmarkEnd w:id="54"/>
    <w:p>
      <w:pPr>
        <w:pStyle w:val="3"/>
        <w:pageBreakBefore w:val="0"/>
        <w:kinsoku/>
        <w:wordWrap/>
        <w:overflowPunct/>
        <w:topLinePunct w:val="0"/>
        <w:bidi w:val="0"/>
        <w:adjustRightInd/>
        <w:snapToGrid/>
        <w:spacing w:before="0" w:beforeLines="0" w:after="0" w:afterLines="0" w:line="360" w:lineRule="auto"/>
        <w:ind w:firstLine="562"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二、</w:t>
      </w:r>
      <w:bookmarkEnd w:id="0"/>
      <w:r>
        <w:rPr>
          <w:rFonts w:hint="eastAsia" w:ascii="宋体" w:hAnsi="宋体" w:eastAsia="宋体" w:cs="宋体"/>
          <w:sz w:val="28"/>
          <w:szCs w:val="28"/>
          <w:lang w:eastAsia="zh-CN"/>
        </w:rPr>
        <w:t>企业文化和发展理念</w:t>
      </w:r>
    </w:p>
    <w:p>
      <w:pPr>
        <w:pageBreakBefore w:val="0"/>
        <w:kinsoku/>
        <w:wordWrap/>
        <w:overflowPunct/>
        <w:topLinePunct w:val="0"/>
        <w:bidi w:val="0"/>
        <w:adjustRightInd/>
        <w:snapToGrid/>
        <w:spacing w:line="360" w:lineRule="auto"/>
        <w:ind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公司在过去的发展历程中，公司党委充分发挥把方向、管大局、保落实的领导作用，公司董事会从战略发展角度推动和布局策划，公司经营层负责分解落实，按文化建设流程，定期组织评审，逐步完善公司使命、愿景和价值观，建立了独具特色的文化体系。</w:t>
      </w:r>
    </w:p>
    <w:p>
      <w:pPr>
        <w:pageBreakBefore w:val="0"/>
        <w:kinsoku/>
        <w:wordWrap/>
        <w:overflowPunct/>
        <w:topLinePunct w:val="0"/>
        <w:bidi w:val="0"/>
        <w:adjustRightInd/>
        <w:snapToGrid/>
        <w:spacing w:line="360" w:lineRule="auto"/>
        <w:ind w:firstLine="562" w:firstLineChars="200"/>
        <w:jc w:val="both"/>
        <w:textAlignment w:val="auto"/>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使命：专注领域内电子产品加工，依靠技术和嵌入式服务，实现可持续发展。</w:t>
      </w:r>
    </w:p>
    <w:p>
      <w:pPr>
        <w:pageBreakBefore w:val="0"/>
        <w:kinsoku/>
        <w:wordWrap/>
        <w:overflowPunct/>
        <w:topLinePunct w:val="0"/>
        <w:bidi w:val="0"/>
        <w:adjustRightInd/>
        <w:snapToGrid/>
        <w:spacing w:line="360" w:lineRule="auto"/>
        <w:ind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公司坚持为客户持续创造价值，通过精诚合作、精心设计、精湛技术、精细组织，创作高质量产品，实现精彩共赢。</w:t>
      </w:r>
    </w:p>
    <w:p>
      <w:pPr>
        <w:pageBreakBefore w:val="0"/>
        <w:kinsoku/>
        <w:wordWrap/>
        <w:overflowPunct/>
        <w:topLinePunct w:val="0"/>
        <w:bidi w:val="0"/>
        <w:adjustRightInd/>
        <w:snapToGrid/>
        <w:spacing w:line="360" w:lineRule="auto"/>
        <w:ind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公司不断专注于作业流程改善、产品质量管控以及产品的实用性能。从研发到生产，追求为客户提供“嵌入式”优质服务；从产线到设备，均处于行业领先水平。</w:t>
      </w:r>
    </w:p>
    <w:p>
      <w:pPr>
        <w:pageBreakBefore w:val="0"/>
        <w:kinsoku/>
        <w:wordWrap/>
        <w:overflowPunct/>
        <w:topLinePunct w:val="0"/>
        <w:bidi w:val="0"/>
        <w:adjustRightInd/>
        <w:snapToGrid/>
        <w:spacing w:line="360" w:lineRule="auto"/>
        <w:ind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公司坚持为员工创造美好的事业环境，为企业创造持续的成长价值，为社会创造健康的发展环境，为环境创造和谐的绿色生态，实现员工、企业、社会、环境的和谐共生和持续发展。</w:t>
      </w:r>
    </w:p>
    <w:p>
      <w:pPr>
        <w:pageBreakBefore w:val="0"/>
        <w:kinsoku/>
        <w:wordWrap/>
        <w:overflowPunct/>
        <w:topLinePunct w:val="0"/>
        <w:bidi w:val="0"/>
        <w:adjustRightInd/>
        <w:snapToGrid/>
        <w:spacing w:line="360" w:lineRule="auto"/>
        <w:ind w:firstLine="562"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b/>
          <w:bCs/>
          <w:color w:val="000000"/>
          <w:sz w:val="28"/>
          <w:szCs w:val="28"/>
          <w:highlight w:val="none"/>
        </w:rPr>
        <w:t>愿景：成为华东地区最具竞争力的SMT厂商之一，成就中国SMT一流企业。</w:t>
      </w:r>
    </w:p>
    <w:p>
      <w:pPr>
        <w:pageBreakBefore w:val="0"/>
        <w:kinsoku/>
        <w:wordWrap/>
        <w:overflowPunct/>
        <w:topLinePunct w:val="0"/>
        <w:bidi w:val="0"/>
        <w:adjustRightInd/>
        <w:snapToGrid/>
        <w:spacing w:line="360" w:lineRule="auto"/>
        <w:ind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作为一家专业的SMT加工服务商，为了符合客户产品需要，雅葆轩在成立初期就建立了SMT实验室，公司导入条码追溯系统MES系统，公司目前拥有4大生产车间、12条SMT生产线以及3条DIP线，设备技术性能达到当今世界先进水平。</w:t>
      </w:r>
    </w:p>
    <w:p>
      <w:pPr>
        <w:pageBreakBefore w:val="0"/>
        <w:kinsoku/>
        <w:wordWrap/>
        <w:overflowPunct/>
        <w:topLinePunct w:val="0"/>
        <w:bidi w:val="0"/>
        <w:adjustRightInd/>
        <w:snapToGrid/>
        <w:spacing w:line="360" w:lineRule="auto"/>
        <w:ind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公司拥有十数年PCBA电子产品加工经验和良好口碑，覆盖汽车、家电、电子信息、仪器仪表、安防等细分行业的应用。首先，同客户进行行业产品的市场分析和客户需求定位，从而产生功能性建议书。通过不断的优化，形成PCBA方案建议书最终版本。之后，将协助完成上游关键元器件的选型、PCB及生产BOM清单、确立工艺流程、测试方案，确立项目的PMC计划，进行PCBA电子产品加工及样品的生产，旨在打造中国SMT一流企业。</w:t>
      </w:r>
    </w:p>
    <w:p>
      <w:pPr>
        <w:pageBreakBefore w:val="0"/>
        <w:kinsoku/>
        <w:wordWrap/>
        <w:overflowPunct/>
        <w:topLinePunct w:val="0"/>
        <w:bidi w:val="0"/>
        <w:adjustRightInd/>
        <w:snapToGrid/>
        <w:spacing w:line="360" w:lineRule="auto"/>
        <w:ind w:firstLine="562" w:firstLineChars="200"/>
        <w:jc w:val="both"/>
        <w:textAlignment w:val="auto"/>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核心价值观：专业规划、用心服务。</w:t>
      </w:r>
    </w:p>
    <w:p>
      <w:pPr>
        <w:pageBreakBefore w:val="0"/>
        <w:kinsoku/>
        <w:wordWrap/>
        <w:overflowPunct/>
        <w:topLinePunct w:val="0"/>
        <w:bidi w:val="0"/>
        <w:adjustRightInd/>
        <w:snapToGrid/>
        <w:spacing w:line="360" w:lineRule="auto"/>
        <w:ind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雅葆轩具有完善的售后服务和质量保证体系，公司专门在上海建立了办事处，为客户提供业务、售后等方面服务，随时解决客户的问题。拥有较强的研发人员和技术人员，满足用户需求放在第一位。重点以客户为中心，时时处处考虑我们的客户是谁，客户需要我们做什么，我为客户做了什么，我还能为客户做些什么。</w:t>
      </w:r>
    </w:p>
    <w:p>
      <w:pPr>
        <w:pageBreakBefore w:val="0"/>
        <w:kinsoku/>
        <w:wordWrap/>
        <w:overflowPunct/>
        <w:topLinePunct w:val="0"/>
        <w:bidi w:val="0"/>
        <w:adjustRightInd/>
        <w:snapToGrid/>
        <w:spacing w:line="360" w:lineRule="auto"/>
        <w:ind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为使员工了解并自觉践行公司战略的文化及价值观，公司党委和高层领导率先垂范，采用了领导宣讲、专题讨论、屏幕显示、内外网宣传、环境渲染、大会交流等方式进行宣贯，围绕核心价值观组织员工投稿，将身边的典型案例汇编成册，广为宣传，并传递给顾客、供方和合作伙伴。 </w:t>
      </w:r>
    </w:p>
    <w:p>
      <w:pPr>
        <w:pageBreakBefore w:val="0"/>
        <w:kinsoku/>
        <w:wordWrap/>
        <w:overflowPunct/>
        <w:topLinePunct w:val="0"/>
        <w:bidi w:val="0"/>
        <w:adjustRightInd/>
        <w:snapToGrid/>
        <w:spacing w:line="360" w:lineRule="auto"/>
        <w:ind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经过持续不断的努力，“专注领域内电子产品加工，依靠技术和嵌入式服务，实现可持续发展”的使命以及“专业规划、用心服务”的核心价值观已深入人心并渗透到日常工作中，也影响到客户和合作伙伴等相关方，为公司的持续健康发展起到了重要的保障。</w:t>
      </w:r>
    </w:p>
    <w:p>
      <w:pPr>
        <w:pStyle w:val="3"/>
        <w:pageBreakBefore w:val="0"/>
        <w:kinsoku/>
        <w:wordWrap/>
        <w:overflowPunct/>
        <w:topLinePunct w:val="0"/>
        <w:bidi w:val="0"/>
        <w:adjustRightInd/>
        <w:snapToGrid/>
        <w:spacing w:before="0" w:beforeLines="0" w:after="0" w:afterLines="0" w:line="360" w:lineRule="auto"/>
        <w:ind w:firstLine="562" w:firstLineChars="200"/>
        <w:jc w:val="both"/>
        <w:textAlignment w:val="auto"/>
        <w:rPr>
          <w:rFonts w:hint="eastAsia" w:ascii="宋体" w:hAnsi="宋体" w:eastAsia="宋体" w:cs="宋体"/>
          <w:b/>
          <w:sz w:val="28"/>
          <w:szCs w:val="28"/>
        </w:rPr>
      </w:pPr>
      <w:bookmarkStart w:id="56" w:name="_Toc8007"/>
      <w:r>
        <w:rPr>
          <w:rFonts w:hint="eastAsia" w:ascii="宋体" w:hAnsi="宋体" w:eastAsia="宋体" w:cs="宋体"/>
          <w:b/>
          <w:sz w:val="28"/>
          <w:szCs w:val="28"/>
        </w:rPr>
        <w:t>三、环保责任</w:t>
      </w:r>
      <w:bookmarkEnd w:id="56"/>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both"/>
        <w:textAlignment w:val="auto"/>
        <w:rPr>
          <w:rFonts w:hint="eastAsia" w:ascii="宋体" w:hAnsi="宋体" w:eastAsia="宋体" w:cs="宋体"/>
          <w:color w:val="1F1A17"/>
          <w:kern w:val="0"/>
          <w:sz w:val="28"/>
          <w:szCs w:val="28"/>
        </w:rPr>
      </w:pPr>
      <w:r>
        <w:rPr>
          <w:rFonts w:hint="eastAsia" w:ascii="宋体" w:hAnsi="宋体" w:eastAsia="宋体" w:cs="宋体"/>
          <w:color w:val="1F1A17"/>
          <w:kern w:val="0"/>
          <w:sz w:val="28"/>
          <w:szCs w:val="28"/>
        </w:rPr>
        <w:t>公司始终高度关注并积极履行环境保护与可持续性发展的社会责任，贯彻落实创新、协调、绿色、开放、共享的发展理念，持续关注节能、环保、低碳工程的核心理念，并严格遵守相关政策法规。</w:t>
      </w:r>
    </w:p>
    <w:p>
      <w:pPr>
        <w:pageBreakBefore w:val="0"/>
        <w:kinsoku/>
        <w:wordWrap/>
        <w:overflowPunct/>
        <w:topLinePunct w:val="0"/>
        <w:autoSpaceDE w:val="0"/>
        <w:autoSpaceDN w:val="0"/>
        <w:bidi w:val="0"/>
        <w:adjustRightInd/>
        <w:snapToGrid/>
        <w:spacing w:line="360" w:lineRule="auto"/>
        <w:ind w:firstLine="560" w:firstLineChars="200"/>
        <w:jc w:val="both"/>
        <w:textAlignment w:val="auto"/>
        <w:rPr>
          <w:rFonts w:hint="eastAsia" w:ascii="宋体" w:hAnsi="宋体" w:eastAsia="宋体" w:cs="宋体"/>
          <w:color w:val="1F1A17"/>
          <w:kern w:val="0"/>
          <w:sz w:val="28"/>
          <w:szCs w:val="28"/>
        </w:rPr>
      </w:pPr>
      <w:r>
        <w:rPr>
          <w:rFonts w:hint="eastAsia" w:ascii="宋体" w:hAnsi="宋体" w:eastAsia="宋体" w:cs="宋体"/>
          <w:color w:val="1F1A17"/>
          <w:kern w:val="0"/>
          <w:sz w:val="28"/>
          <w:szCs w:val="28"/>
        </w:rPr>
        <w:t>公司高层领导根据国家政策、自身行业特点及发展需要，</w:t>
      </w:r>
      <w:r>
        <w:rPr>
          <w:rFonts w:hint="eastAsia" w:ascii="宋体" w:hAnsi="宋体" w:eastAsia="宋体" w:cs="宋体"/>
          <w:color w:val="1F1A17"/>
          <w:kern w:val="0"/>
          <w:sz w:val="28"/>
          <w:szCs w:val="28"/>
          <w:lang w:eastAsia="zh-CN"/>
        </w:rPr>
        <w:t>公司</w:t>
      </w:r>
      <w:r>
        <w:rPr>
          <w:rFonts w:hint="eastAsia" w:ascii="宋体" w:hAnsi="宋体" w:eastAsia="宋体" w:cs="宋体"/>
          <w:color w:val="1F1A17"/>
          <w:kern w:val="0"/>
          <w:sz w:val="28"/>
          <w:szCs w:val="28"/>
        </w:rPr>
        <w:t>积极落实国家节能环保方针政策，严格遵守《环境保护法》、《大气污染防治法》</w:t>
      </w:r>
      <w:r>
        <w:rPr>
          <w:rFonts w:hint="eastAsia" w:ascii="宋体" w:hAnsi="宋体" w:eastAsia="宋体" w:cs="宋体"/>
          <w:color w:val="1F1A17"/>
          <w:kern w:val="0"/>
          <w:sz w:val="28"/>
          <w:szCs w:val="28"/>
          <w:lang w:eastAsia="zh-CN"/>
        </w:rPr>
        <w:t>、</w:t>
      </w:r>
      <w:r>
        <w:rPr>
          <w:rFonts w:hint="eastAsia" w:ascii="宋体" w:hAnsi="宋体" w:eastAsia="宋体" w:cs="宋体"/>
          <w:sz w:val="28"/>
          <w:szCs w:val="28"/>
          <w:lang w:val="en-US" w:eastAsia="zh-CN"/>
        </w:rPr>
        <w:t>《水污染防治法》</w:t>
      </w:r>
      <w:r>
        <w:rPr>
          <w:rFonts w:hint="eastAsia" w:ascii="宋体" w:hAnsi="宋体" w:eastAsia="宋体" w:cs="宋体"/>
          <w:color w:val="1F1A17"/>
          <w:kern w:val="0"/>
          <w:sz w:val="28"/>
          <w:szCs w:val="28"/>
        </w:rPr>
        <w:t>等相关法律法规，</w:t>
      </w:r>
      <w:r>
        <w:rPr>
          <w:rFonts w:hint="eastAsia" w:ascii="宋体" w:hAnsi="宋体" w:eastAsia="宋体" w:cs="宋体"/>
          <w:sz w:val="28"/>
          <w:szCs w:val="28"/>
          <w:lang w:val="en-US" w:eastAsia="zh-CN"/>
        </w:rPr>
        <w:t>确立减少排放污染的环保工作目标，按照“规范环境管理、满足法规要求、排放达标受控、持续节能降耗”的工作方针，通过实施对安全和环境的危害辨识、风险评价，实现环保目标。</w:t>
      </w:r>
    </w:p>
    <w:p>
      <w:pPr>
        <w:pageBreakBefore w:val="0"/>
        <w:kinsoku/>
        <w:wordWrap/>
        <w:overflowPunct/>
        <w:topLinePunct w:val="0"/>
        <w:bidi w:val="0"/>
        <w:adjustRightInd/>
        <w:snapToGrid/>
        <w:spacing w:line="360" w:lineRule="auto"/>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rPr>
        <w:t>公司在产品的设计、材料选购、工艺制造、成品出厂等所有活动和过程中，严格按国家环保标准，注重减少污染和保护环境，对于废气、废水、废物进行治理，努力降低直至消除污染物，与周边自然环境及当地民众</w:t>
      </w:r>
      <w:r>
        <w:rPr>
          <w:rFonts w:hint="eastAsia" w:ascii="宋体" w:hAnsi="宋体" w:eastAsia="宋体" w:cs="宋体"/>
          <w:sz w:val="28"/>
          <w:szCs w:val="28"/>
          <w:highlight w:val="none"/>
        </w:rPr>
        <w:t>和谐相处。</w:t>
      </w:r>
    </w:p>
    <w:p>
      <w:pPr>
        <w:pageBreakBefore w:val="0"/>
        <w:kinsoku/>
        <w:wordWrap/>
        <w:overflowPunct/>
        <w:topLinePunct w:val="0"/>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公司严格对已建设项目，按照要求进行环境评估，逐步淘汰一批落后的生产工艺，采用清洁生产、少废无废生产工艺，加强绿色科技产品的开发，积极采用先进的生产技术和管理技术，进行环保生产，实施环保管理。科学合理地利用资源，提高资源的回收利用率，建立资源节约型社会发展机制，实行集约化经营战略，依靠技术进步实现产品的最大增值，在节约资源的同时，提高可回收废弃物的综合循环利用程度，对不可回收废弃物联系专业处理，杜绝乱排乱放，落实环保主体责任。</w:t>
      </w:r>
    </w:p>
    <w:p>
      <w:pPr>
        <w:pStyle w:val="3"/>
        <w:pageBreakBefore w:val="0"/>
        <w:kinsoku/>
        <w:wordWrap/>
        <w:overflowPunct/>
        <w:topLinePunct w:val="0"/>
        <w:bidi w:val="0"/>
        <w:adjustRightInd/>
        <w:snapToGrid/>
        <w:spacing w:before="0" w:beforeLines="0" w:after="0" w:afterLines="0" w:line="360" w:lineRule="auto"/>
        <w:ind w:firstLine="562" w:firstLineChars="200"/>
        <w:jc w:val="both"/>
        <w:textAlignment w:val="auto"/>
        <w:rPr>
          <w:rFonts w:hint="eastAsia" w:ascii="宋体" w:hAnsi="宋体" w:eastAsia="宋体" w:cs="宋体"/>
          <w:sz w:val="28"/>
          <w:szCs w:val="28"/>
        </w:rPr>
      </w:pPr>
      <w:bookmarkStart w:id="57" w:name="_Toc32535"/>
      <w:r>
        <w:rPr>
          <w:rFonts w:hint="eastAsia" w:ascii="宋体" w:hAnsi="宋体" w:eastAsia="宋体" w:cs="宋体"/>
          <w:sz w:val="28"/>
          <w:szCs w:val="28"/>
        </w:rPr>
        <w:t>四、保障责任</w:t>
      </w:r>
      <w:bookmarkEnd w:id="57"/>
    </w:p>
    <w:p>
      <w:pPr>
        <w:pageBreakBefore w:val="0"/>
        <w:kinsoku/>
        <w:wordWrap/>
        <w:overflowPunct/>
        <w:topLinePunct w:val="0"/>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公司坚持营造诚信守法的环境，高层领导带头学习相关法律法规，并以培训宣贯的方式普法教育，培养员工守法意识，保障公司生产经营有法可依，有章可循。根据国家及有关部门的法规政策，制定和完善了一系列适合实际并且易于操作的规章制度，倡导诚信经营。如：依据《劳动法》明确组织的义务与劳动者权益，为员工提供合理薪资保障；依据《合同法》制定《原材料采购及检验规范》；依据《安全生产法》制定《安全管理制度汇编》；依据《产品质量法》制定《管理制度汇编》等。</w:t>
      </w:r>
    </w:p>
    <w:p>
      <w:pPr>
        <w:pageBreakBefore w:val="0"/>
        <w:kinsoku/>
        <w:wordWrap/>
        <w:overflowPunct/>
        <w:topLinePunct w:val="0"/>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highlight w:val="none"/>
        </w:rPr>
        <w:t>公司成立</w:t>
      </w:r>
      <w:r>
        <w:rPr>
          <w:rFonts w:hint="eastAsia" w:ascii="宋体" w:hAnsi="宋体" w:eastAsia="宋体" w:cs="宋体"/>
          <w:sz w:val="28"/>
          <w:szCs w:val="28"/>
          <w:highlight w:val="none"/>
          <w:lang w:val="en-US" w:eastAsia="zh-CN"/>
        </w:rPr>
        <w:t>企业研发部</w:t>
      </w:r>
      <w:r>
        <w:rPr>
          <w:rFonts w:hint="eastAsia" w:ascii="宋体" w:hAnsi="宋体" w:eastAsia="宋体" w:cs="宋体"/>
          <w:sz w:val="28"/>
          <w:szCs w:val="28"/>
          <w:highlight w:val="none"/>
        </w:rPr>
        <w:t>，设立创新项目奖励基金，制订</w:t>
      </w:r>
      <w:r>
        <w:rPr>
          <w:rFonts w:hint="eastAsia" w:ascii="宋体" w:hAnsi="宋体" w:eastAsia="宋体" w:cs="宋体"/>
          <w:sz w:val="28"/>
          <w:szCs w:val="28"/>
          <w:highlight w:val="none"/>
          <w:lang w:val="en-US" w:eastAsia="zh-CN"/>
        </w:rPr>
        <w:t>相关</w:t>
      </w:r>
      <w:r>
        <w:rPr>
          <w:rFonts w:hint="eastAsia" w:ascii="宋体" w:hAnsi="宋体" w:eastAsia="宋体" w:cs="宋体"/>
          <w:sz w:val="28"/>
          <w:szCs w:val="28"/>
          <w:highlight w:val="none"/>
        </w:rPr>
        <w:t>管理办法，</w:t>
      </w:r>
      <w:r>
        <w:rPr>
          <w:rFonts w:hint="eastAsia" w:ascii="宋体" w:hAnsi="宋体" w:eastAsia="宋体" w:cs="宋体"/>
          <w:sz w:val="28"/>
          <w:szCs w:val="28"/>
        </w:rPr>
        <w:t>对创新项目进行评定奖励，从而鼓励员工</w:t>
      </w:r>
      <w:r>
        <w:rPr>
          <w:rFonts w:hint="eastAsia" w:ascii="宋体" w:hAnsi="宋体" w:eastAsia="宋体" w:cs="宋体"/>
          <w:sz w:val="28"/>
          <w:szCs w:val="28"/>
          <w:lang w:val="en-US" w:eastAsia="zh-CN"/>
        </w:rPr>
        <w:t>积极参与</w:t>
      </w:r>
      <w:r>
        <w:rPr>
          <w:rFonts w:hint="eastAsia" w:ascii="宋体" w:hAnsi="宋体" w:eastAsia="宋体" w:cs="宋体"/>
          <w:sz w:val="28"/>
          <w:szCs w:val="28"/>
        </w:rPr>
        <w:t>管理创新和技术创新。通过实施卓越绩效模式和质量体系认证，公司建立了持续改进体系，将公司生产、经营、管理中存在的相关问题通过自我评价、内外部审核进行自查自纠，保障公司在管理过程中持续改进。</w:t>
      </w:r>
    </w:p>
    <w:p>
      <w:pPr>
        <w:pageBreakBefore w:val="0"/>
        <w:kinsoku/>
        <w:wordWrap/>
        <w:overflowPunct/>
        <w:topLinePunct w:val="0"/>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公司强化市场快速反应机制，坚持以顾客和市场为中心，建立快速反应机制，缩短产品生产周期和为用户服务时零距离。一是制定了产品投放市场的快速对接机制；二是通过销售订单与跟踪管理制度，形成销售与生产系统良性互动机制；三是建立快速处理和反馈用户投诉意见的快速反应机制，形成服务半径最小、到位限时服务最短、客户服务最快的三位一体营销服务网络。</w:t>
      </w:r>
    </w:p>
    <w:p>
      <w:pPr>
        <w:pageBreakBefore w:val="0"/>
        <w:kinsoku/>
        <w:wordWrap/>
        <w:overflowPunct/>
        <w:topLinePunct w:val="0"/>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以人为本，教育为先，打造学习型组织。公司以部门为平台，培养学习型员工，推动部门的民主管理。公司积极加强人才的教育和培养，</w:t>
      </w:r>
      <w:r>
        <w:rPr>
          <w:rFonts w:hint="eastAsia" w:ascii="宋体" w:hAnsi="宋体" w:eastAsia="宋体" w:cs="宋体"/>
          <w:sz w:val="28"/>
          <w:szCs w:val="28"/>
          <w:lang w:val="en-US" w:eastAsia="zh-CN"/>
        </w:rPr>
        <w:t>对</w:t>
      </w:r>
      <w:r>
        <w:rPr>
          <w:rFonts w:hint="eastAsia" w:ascii="宋体" w:hAnsi="宋体" w:eastAsia="宋体" w:cs="宋体"/>
          <w:sz w:val="28"/>
          <w:szCs w:val="28"/>
        </w:rPr>
        <w:t>录用</w:t>
      </w:r>
      <w:r>
        <w:rPr>
          <w:rFonts w:hint="eastAsia" w:ascii="宋体" w:hAnsi="宋体" w:eastAsia="宋体" w:cs="宋体"/>
          <w:sz w:val="28"/>
          <w:szCs w:val="28"/>
          <w:lang w:val="en-US" w:eastAsia="zh-CN"/>
        </w:rPr>
        <w:t>的新</w:t>
      </w:r>
      <w:r>
        <w:rPr>
          <w:rFonts w:hint="eastAsia" w:ascii="宋体" w:hAnsi="宋体" w:eastAsia="宋体" w:cs="宋体"/>
          <w:sz w:val="28"/>
          <w:szCs w:val="28"/>
        </w:rPr>
        <w:t>员工进行岗前技能培训，将专家请进来，开办专题讲座</w:t>
      </w:r>
      <w:r>
        <w:rPr>
          <w:rFonts w:hint="eastAsia" w:ascii="宋体" w:hAnsi="宋体" w:eastAsia="宋体" w:cs="宋体"/>
          <w:sz w:val="28"/>
          <w:szCs w:val="28"/>
          <w:lang w:eastAsia="zh-CN"/>
        </w:rPr>
        <w:t>、</w:t>
      </w:r>
      <w:r>
        <w:rPr>
          <w:rFonts w:hint="eastAsia" w:ascii="宋体" w:hAnsi="宋体" w:eastAsia="宋体" w:cs="宋体"/>
          <w:sz w:val="28"/>
          <w:szCs w:val="28"/>
        </w:rPr>
        <w:t>走出去，参加各类培训；建立图书阅览室，组织员工培训，鼓励员工自修自学，对参加专业知识学习或自学获得专科及以上学历的员工，给予报销学杂费和差旅费，营造尊重知识、崇尚学习的良好氛围。</w:t>
      </w:r>
    </w:p>
    <w:p>
      <w:pPr>
        <w:pStyle w:val="3"/>
        <w:pageBreakBefore w:val="0"/>
        <w:kinsoku/>
        <w:wordWrap/>
        <w:overflowPunct/>
        <w:topLinePunct w:val="0"/>
        <w:bidi w:val="0"/>
        <w:adjustRightInd/>
        <w:snapToGrid/>
        <w:spacing w:before="0" w:beforeLines="0" w:after="0" w:afterLines="0" w:line="360" w:lineRule="auto"/>
        <w:ind w:firstLine="562" w:firstLineChars="200"/>
        <w:jc w:val="both"/>
        <w:textAlignment w:val="auto"/>
        <w:rPr>
          <w:rFonts w:hint="eastAsia" w:ascii="宋体" w:hAnsi="宋体" w:eastAsia="宋体" w:cs="宋体"/>
          <w:sz w:val="28"/>
          <w:szCs w:val="28"/>
        </w:rPr>
      </w:pPr>
      <w:bookmarkStart w:id="58" w:name="_Toc22366"/>
      <w:r>
        <w:rPr>
          <w:rFonts w:hint="eastAsia" w:ascii="宋体" w:hAnsi="宋体" w:eastAsia="宋体" w:cs="宋体"/>
          <w:sz w:val="28"/>
          <w:szCs w:val="28"/>
        </w:rPr>
        <w:t>五、安全责任</w:t>
      </w:r>
      <w:bookmarkEnd w:id="58"/>
    </w:p>
    <w:p>
      <w:pPr>
        <w:pageBreakBefore w:val="0"/>
        <w:kinsoku/>
        <w:wordWrap/>
        <w:overflowPunct/>
        <w:topLinePunct w:val="0"/>
        <w:bidi w:val="0"/>
        <w:adjustRightInd/>
        <w:snapToGrid/>
        <w:spacing w:line="360" w:lineRule="auto"/>
        <w:ind w:firstLine="560" w:firstLineChars="200"/>
        <w:jc w:val="both"/>
        <w:textAlignment w:val="auto"/>
        <w:rPr>
          <w:rFonts w:hint="eastAsia" w:ascii="宋体" w:hAnsi="宋体" w:eastAsia="宋体" w:cs="宋体"/>
          <w:color w:val="FF0000"/>
          <w:sz w:val="28"/>
          <w:szCs w:val="28"/>
          <w:highlight w:val="none"/>
        </w:rPr>
      </w:pPr>
      <w:r>
        <w:rPr>
          <w:rFonts w:hint="eastAsia" w:ascii="宋体" w:hAnsi="宋体" w:eastAsia="宋体" w:cs="宋体"/>
          <w:sz w:val="28"/>
          <w:szCs w:val="28"/>
        </w:rPr>
        <w:t>公司已成</w:t>
      </w:r>
      <w:r>
        <w:rPr>
          <w:rFonts w:hint="eastAsia" w:ascii="宋体" w:hAnsi="宋体" w:eastAsia="宋体" w:cs="宋体"/>
          <w:color w:val="auto"/>
          <w:sz w:val="28"/>
          <w:szCs w:val="28"/>
          <w:highlight w:val="none"/>
        </w:rPr>
        <w:t>立“安全生产管理小组”，</w:t>
      </w:r>
      <w:r>
        <w:rPr>
          <w:rFonts w:hint="eastAsia" w:ascii="宋体" w:hAnsi="宋体" w:eastAsia="宋体" w:cs="宋体"/>
          <w:sz w:val="28"/>
          <w:szCs w:val="28"/>
        </w:rPr>
        <w:t>依法设立安全生产管理机构，配备安全生产管理人员，建立健全安全生产责任制和各项规章制度、操作规程，</w:t>
      </w:r>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年在安全生产投入方面，共计费用</w:t>
      </w:r>
      <w:r>
        <w:rPr>
          <w:rFonts w:hint="eastAsia" w:ascii="宋体" w:hAnsi="宋体" w:eastAsia="宋体" w:cs="宋体"/>
          <w:color w:val="auto"/>
          <w:sz w:val="28"/>
          <w:szCs w:val="28"/>
          <w:highlight w:val="none"/>
          <w:lang w:val="en-US" w:eastAsia="zh-CN"/>
        </w:rPr>
        <w:t>21</w:t>
      </w:r>
      <w:r>
        <w:rPr>
          <w:rFonts w:hint="eastAsia" w:ascii="宋体" w:hAnsi="宋体" w:eastAsia="宋体" w:cs="宋体"/>
          <w:color w:val="auto"/>
          <w:sz w:val="28"/>
          <w:szCs w:val="28"/>
          <w:highlight w:val="none"/>
        </w:rPr>
        <w:t>万元。</w:t>
      </w:r>
      <w:r>
        <w:rPr>
          <w:rFonts w:hint="eastAsia" w:ascii="宋体" w:hAnsi="宋体" w:eastAsia="宋体" w:cs="宋体"/>
          <w:color w:val="FF0000"/>
          <w:sz w:val="28"/>
          <w:szCs w:val="28"/>
          <w:highlight w:val="none"/>
        </w:rPr>
        <w:t xml:space="preserve">  </w:t>
      </w:r>
    </w:p>
    <w:p>
      <w:pPr>
        <w:pageBreakBefore w:val="0"/>
        <w:kinsoku/>
        <w:wordWrap/>
        <w:overflowPunct/>
        <w:topLinePunct w:val="0"/>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公司坚持安全事故“四不放过”原则和曝光查处“三违”行为，健全建立安全制度体系，加大隐患排查和治理力度，全员签订安全责任状，实现安全责任全覆盖。</w:t>
      </w:r>
    </w:p>
    <w:p>
      <w:pPr>
        <w:pageBreakBefore w:val="0"/>
        <w:kinsoku/>
        <w:wordWrap/>
        <w:overflowPunct/>
        <w:topLinePunct w:val="0"/>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在物质保障责任方面，配备安全防护用具，张贴安全标识牌，强化安全生产意识，依法履行建设项目安全设施“三同时”的规定，具备满足安全生产条件，为从业人员提供劳动防护用品，并监督、教育其正确佩戴和使用。在安全生产资金投入上，公司严格按照规定提取和使用，确保资金投入用于安全生产，依法为从业人员缴纳工伤保险费用，同时保障安全生产教育培训工作资金投入，组织从业人员参加安全生产教育培训，取得相关上岗资格证书。公司加强安全生产管理，定期组织开展安全检查，对存在的危险源实施监控和指派专人落实整改责任，及时消除事故隐患，开展安全生产宣传教育，按规定报告生产安全事故，及时开展事故抢险救援，妥善处理事故善后工作。</w:t>
      </w:r>
    </w:p>
    <w:p>
      <w:pPr>
        <w:pageBreakBefore w:val="0"/>
        <w:kinsoku/>
        <w:wordWrap/>
        <w:overflowPunct/>
        <w:topLinePunct w:val="0"/>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1</w:t>
      </w:r>
      <w:r>
        <w:rPr>
          <w:rFonts w:hint="eastAsia" w:ascii="宋体" w:hAnsi="宋体" w:eastAsia="宋体" w:cs="宋体"/>
          <w:sz w:val="28"/>
          <w:szCs w:val="28"/>
        </w:rPr>
        <w:t>年公司未有重大安全事故发生，无死亡和重大安全生产</w:t>
      </w:r>
      <w:r>
        <w:rPr>
          <w:rFonts w:hint="eastAsia" w:ascii="宋体" w:hAnsi="宋体" w:eastAsia="宋体" w:cs="宋体"/>
          <w:sz w:val="28"/>
          <w:szCs w:val="28"/>
          <w:lang w:val="en-US" w:eastAsia="zh-CN"/>
        </w:rPr>
        <w:t>事故</w:t>
      </w:r>
      <w:r>
        <w:rPr>
          <w:rFonts w:hint="eastAsia" w:ascii="宋体" w:hAnsi="宋体" w:eastAsia="宋体" w:cs="宋体"/>
          <w:sz w:val="28"/>
          <w:szCs w:val="28"/>
        </w:rPr>
        <w:t>，警钟长鸣。</w:t>
      </w:r>
    </w:p>
    <w:p>
      <w:pPr>
        <w:pStyle w:val="3"/>
        <w:keepNext/>
        <w:keepLines/>
        <w:pageBreakBefore w:val="0"/>
        <w:widowControl w:val="0"/>
        <w:kinsoku/>
        <w:wordWrap/>
        <w:overflowPunct/>
        <w:topLinePunct w:val="0"/>
        <w:autoSpaceDE/>
        <w:autoSpaceDN/>
        <w:bidi w:val="0"/>
        <w:adjustRightInd/>
        <w:snapToGrid/>
        <w:spacing w:before="0" w:beforeLines="0" w:after="0" w:afterLines="0" w:line="360" w:lineRule="auto"/>
        <w:ind w:firstLine="562" w:firstLineChars="200"/>
        <w:jc w:val="both"/>
        <w:textAlignment w:val="auto"/>
        <w:rPr>
          <w:rFonts w:hint="eastAsia" w:ascii="宋体" w:hAnsi="宋体" w:eastAsia="宋体" w:cs="宋体"/>
          <w:sz w:val="28"/>
          <w:szCs w:val="28"/>
          <w:lang w:eastAsia="zh-CN"/>
        </w:rPr>
      </w:pPr>
      <w:bookmarkStart w:id="59" w:name="_Toc8213"/>
      <w:r>
        <w:rPr>
          <w:rFonts w:hint="eastAsia" w:ascii="宋体" w:hAnsi="宋体" w:eastAsia="宋体" w:cs="宋体"/>
          <w:sz w:val="28"/>
          <w:szCs w:val="28"/>
        </w:rPr>
        <w:t>六、社会</w:t>
      </w:r>
      <w:bookmarkEnd w:id="59"/>
      <w:r>
        <w:rPr>
          <w:rFonts w:hint="eastAsia" w:ascii="宋体" w:hAnsi="宋体" w:eastAsia="宋体" w:cs="宋体"/>
          <w:sz w:val="28"/>
          <w:szCs w:val="28"/>
          <w:lang w:eastAsia="zh-CN"/>
        </w:rPr>
        <w:t>责任</w:t>
      </w:r>
    </w:p>
    <w:p>
      <w:pPr>
        <w:keepNext w:val="0"/>
        <w:keepLines w:val="0"/>
        <w:pageBreakBefore w:val="0"/>
        <w:widowControl w:val="0"/>
        <w:kinsoku/>
        <w:wordWrap/>
        <w:overflowPunct/>
        <w:topLinePunct w:val="0"/>
        <w:bidi w:val="0"/>
        <w:adjustRightInd/>
        <w:snapToGrid/>
        <w:spacing w:line="360" w:lineRule="auto"/>
        <w:ind w:right="0" w:rightChars="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公司在自身发展的同时，积极投身于社会公益事</w:t>
      </w:r>
      <w:r>
        <w:rPr>
          <w:rFonts w:hint="eastAsia" w:ascii="宋体" w:hAnsi="宋体" w:eastAsia="宋体" w:cs="宋体"/>
          <w:color w:val="auto"/>
          <w:sz w:val="28"/>
          <w:szCs w:val="28"/>
          <w:lang w:val="en-US" w:eastAsia="zh-CN"/>
        </w:rPr>
        <w:t>业，</w:t>
      </w:r>
      <w:r>
        <w:rPr>
          <w:rFonts w:hint="eastAsia" w:ascii="宋体" w:hAnsi="宋体" w:eastAsia="宋体" w:cs="宋体"/>
          <w:color w:val="auto"/>
          <w:sz w:val="28"/>
          <w:szCs w:val="28"/>
        </w:rPr>
        <w:t>乐于承担</w:t>
      </w:r>
      <w:r>
        <w:rPr>
          <w:rFonts w:hint="eastAsia" w:ascii="宋体" w:hAnsi="宋体" w:eastAsia="宋体" w:cs="宋体"/>
          <w:color w:val="auto"/>
          <w:sz w:val="28"/>
          <w:szCs w:val="28"/>
          <w:lang w:val="en-US" w:eastAsia="zh-CN"/>
        </w:rPr>
        <w:t>相应的</w:t>
      </w:r>
      <w:r>
        <w:rPr>
          <w:rFonts w:hint="eastAsia" w:ascii="宋体" w:hAnsi="宋体" w:eastAsia="宋体" w:cs="宋体"/>
          <w:color w:val="auto"/>
          <w:sz w:val="28"/>
          <w:szCs w:val="28"/>
        </w:rPr>
        <w:t>社会责任。同时也包括合法经营、照章纳税、爱护资源、保护环境、重视安全、关爱员工、扩大就业、融入社会、共同富裕、抗疫救灾等。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公司</w:t>
      </w:r>
      <w:r>
        <w:rPr>
          <w:rFonts w:hint="eastAsia" w:ascii="宋体" w:hAnsi="宋体" w:eastAsia="宋体" w:cs="宋体"/>
          <w:sz w:val="28"/>
          <w:szCs w:val="28"/>
          <w:lang w:val="en-US" w:eastAsia="zh-CN"/>
        </w:rPr>
        <w:t>作为</w:t>
      </w:r>
      <w:r>
        <w:rPr>
          <w:rFonts w:hint="eastAsia" w:ascii="宋体" w:hAnsi="宋体" w:eastAsia="宋体" w:cs="宋体"/>
          <w:sz w:val="28"/>
          <w:szCs w:val="28"/>
          <w:lang w:eastAsia="zh-CN"/>
        </w:rPr>
        <w:t>“</w:t>
      </w:r>
      <w:r>
        <w:rPr>
          <w:rFonts w:hint="eastAsia" w:ascii="宋体" w:hAnsi="宋体" w:eastAsia="宋体" w:cs="宋体"/>
          <w:sz w:val="28"/>
          <w:szCs w:val="28"/>
        </w:rPr>
        <w:t>芜湖市慈善总会第三</w:t>
      </w:r>
      <w:r>
        <w:rPr>
          <w:rFonts w:hint="eastAsia" w:ascii="宋体" w:hAnsi="宋体" w:eastAsia="宋体" w:cs="宋体"/>
          <w:sz w:val="28"/>
          <w:szCs w:val="28"/>
          <w:lang w:eastAsia="zh-CN"/>
        </w:rPr>
        <w:t>届会员单位”，</w:t>
      </w:r>
      <w:r>
        <w:rPr>
          <w:rFonts w:hint="eastAsia" w:ascii="宋体" w:hAnsi="宋体" w:eastAsia="宋体" w:cs="宋体"/>
          <w:sz w:val="28"/>
          <w:szCs w:val="28"/>
          <w:lang w:val="en-US" w:eastAsia="zh-CN"/>
        </w:rPr>
        <w:t>积极响应县委县政府号召，主动参与扶贫济困。2018年公司参加县政府组织的以“崇德向善，共享美好生活”为主题的精准扶贫文化进村活动，现场认捐人民币5万元；2018年向慈善协会捐助5万元，捐赠款项全部用于“精准扶贫”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2020年疫情期间，雅葆轩积极响应国家号召，以工会名义捐赠疫情防控物资，投身疫情防控宣导等活动；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2019-2021年连续三年资助贫困生基金20万元，其中2021年资助慰问贫困学生200名，捐助资金10万元整；2021年向南陵县动物保护协会捐款1万元整。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为了加强社会主义精神文明建设、增强广大员工的社会责任意识，雅葆轩每年定期组织员工参加无偿献血活动，用血液传递爱心，积极践行社会主义核心价值观。</w:t>
      </w:r>
    </w:p>
    <w:p>
      <w:pPr>
        <w:pStyle w:val="2"/>
        <w:keepNext w:val="0"/>
        <w:keepLines w:val="0"/>
        <w:pageBreakBefore w:val="0"/>
        <w:widowControl w:val="0"/>
        <w:kinsoku/>
        <w:wordWrap/>
        <w:overflowPunct/>
        <w:topLinePunct w:val="0"/>
        <w:bidi w:val="0"/>
        <w:adjustRightInd/>
        <w:snapToGrid/>
        <w:spacing w:line="360" w:lineRule="auto"/>
        <w:ind w:right="0" w:righ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公司热心支持社会公益事业，全力打造国家、企业、职工“三赢”的局面，为国家和社会作出了应有的贡献，表现出不断追求卓越绩效的企业的社会责任感，受到了社会各界的一致好评。</w:t>
      </w:r>
    </w:p>
    <w:p>
      <w:pPr>
        <w:keepNext w:val="0"/>
        <w:keepLines w:val="0"/>
        <w:pageBreakBefore w:val="0"/>
        <w:widowControl w:val="0"/>
        <w:kinsoku/>
        <w:wordWrap/>
        <w:overflowPunct/>
        <w:topLinePunct w:val="0"/>
        <w:bidi w:val="0"/>
        <w:snapToGrid w:val="0"/>
        <w:textAlignment w:val="auto"/>
        <w:rPr>
          <w:rFonts w:hint="eastAsia" w:ascii="宋体" w:hAnsi="宋体" w:eastAsia="宋体" w:cs="宋体"/>
          <w:sz w:val="10"/>
          <w:szCs w:val="10"/>
        </w:rPr>
      </w:pPr>
    </w:p>
    <w:p>
      <w:pPr>
        <w:pStyle w:val="2"/>
        <w:rPr>
          <w:rFonts w:hint="eastAsia" w:ascii="宋体" w:hAnsi="宋体" w:eastAsia="宋体" w:cs="宋体"/>
          <w:sz w:val="10"/>
          <w:szCs w:val="10"/>
        </w:rPr>
      </w:pPr>
    </w:p>
    <w:p>
      <w:pPr>
        <w:pStyle w:val="2"/>
        <w:keepNext w:val="0"/>
        <w:keepLines w:val="0"/>
        <w:pageBreakBefore w:val="0"/>
        <w:widowControl w:val="0"/>
        <w:kinsoku/>
        <w:wordWrap/>
        <w:overflowPunct/>
        <w:topLinePunct w:val="0"/>
        <w:bidi w:val="0"/>
        <w:snapToGrid w:val="0"/>
        <w:textAlignment w:val="auto"/>
        <w:rPr>
          <w:rFonts w:hint="eastAsia"/>
          <w:sz w:val="10"/>
          <w:szCs w:val="10"/>
        </w:rPr>
      </w:pPr>
    </w:p>
    <w:p>
      <w:pPr>
        <w:pStyle w:val="2"/>
        <w:keepNext w:val="0"/>
        <w:keepLines w:val="0"/>
        <w:pageBreakBefore w:val="0"/>
        <w:widowControl w:val="0"/>
        <w:kinsoku/>
        <w:wordWrap/>
        <w:overflowPunct/>
        <w:topLinePunct w:val="0"/>
        <w:bidi w:val="0"/>
        <w:snapToGrid w:val="0"/>
        <w:textAlignment w:val="auto"/>
        <w:rPr>
          <w:rFonts w:hint="eastAsia"/>
          <w:sz w:val="10"/>
          <w:szCs w:val="10"/>
          <w:lang w:val="en-US" w:eastAsia="zh-CN"/>
        </w:rPr>
      </w:pPr>
    </w:p>
    <w:p>
      <w:pPr>
        <w:keepNext w:val="0"/>
        <w:keepLines w:val="0"/>
        <w:pageBreakBefore w:val="0"/>
        <w:widowControl w:val="0"/>
        <w:kinsoku/>
        <w:wordWrap/>
        <w:overflowPunct/>
        <w:topLinePunct w:val="0"/>
        <w:bidi w:val="0"/>
        <w:snapToGrid w:val="0"/>
        <w:spacing w:line="360" w:lineRule="auto"/>
        <w:jc w:val="righ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芜湖雅葆轩电子科技股份有限公司</w:t>
      </w:r>
    </w:p>
    <w:p>
      <w:pPr>
        <w:pStyle w:val="2"/>
        <w:keepNext w:val="0"/>
        <w:keepLines w:val="0"/>
        <w:pageBreakBefore w:val="0"/>
        <w:widowControl w:val="0"/>
        <w:kinsoku/>
        <w:wordWrap/>
        <w:overflowPunct/>
        <w:topLinePunct w:val="0"/>
        <w:autoSpaceDE w:val="0"/>
        <w:autoSpaceDN w:val="0"/>
        <w:bidi w:val="0"/>
        <w:adjustRightInd w:val="0"/>
        <w:snapToGrid w:val="0"/>
        <w:spacing w:line="360" w:lineRule="auto"/>
        <w:ind w:firstLine="562" w:firstLineChars="200"/>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二〇二二年六月十四日</w:t>
      </w:r>
    </w:p>
    <w:sectPr>
      <w:headerReference r:id="rId5" w:type="default"/>
      <w:footerReference r:id="rId6" w:type="default"/>
      <w:pgSz w:w="11906" w:h="16838"/>
      <w:pgMar w:top="1440" w:right="1800" w:bottom="1440" w:left="1800" w:header="1134" w:footer="850" w:gutter="0"/>
      <w:pgBorders>
        <w:top w:val="none" w:sz="0" w:space="0"/>
        <w:left w:val="none" w:sz="0" w:space="0"/>
        <w:bottom w:val="none" w:sz="0" w:space="0"/>
        <w:right w:val="none" w:sz="0" w:space="0"/>
      </w:pgBorders>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sz w:val="21"/>
                              <w:szCs w:val="21"/>
                            </w:rPr>
                            <w:fldChar w:fldCharType="begin"/>
                          </w:r>
                          <w:r>
                            <w:rPr>
                              <w:sz w:val="21"/>
                              <w:szCs w:val="21"/>
                            </w:rPr>
                            <w:instrText xml:space="preserve"> PAGE  \* MERGEFORMAT </w:instrText>
                          </w:r>
                          <w:r>
                            <w:rPr>
                              <w:sz w:val="21"/>
                              <w:szCs w:val="21"/>
                            </w:rPr>
                            <w:fldChar w:fldCharType="separate"/>
                          </w:r>
                          <w:r>
                            <w:rPr>
                              <w:sz w:val="21"/>
                              <w:szCs w:val="21"/>
                            </w:rPr>
                            <w:t>4</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5"/>
                    </w:pPr>
                    <w:r>
                      <w:rPr>
                        <w:sz w:val="21"/>
                        <w:szCs w:val="21"/>
                      </w:rPr>
                      <w:fldChar w:fldCharType="begin"/>
                    </w:r>
                    <w:r>
                      <w:rPr>
                        <w:sz w:val="21"/>
                        <w:szCs w:val="21"/>
                      </w:rPr>
                      <w:instrText xml:space="preserve"> PAGE  \* MERGEFORMAT </w:instrText>
                    </w:r>
                    <w:r>
                      <w:rPr>
                        <w:sz w:val="21"/>
                        <w:szCs w:val="21"/>
                      </w:rPr>
                      <w:fldChar w:fldCharType="separate"/>
                    </w:r>
                    <w:r>
                      <w:rPr>
                        <w:sz w:val="21"/>
                        <w:szCs w:val="21"/>
                      </w:rPr>
                      <w:t>4</w:t>
                    </w:r>
                    <w:r>
                      <w:rPr>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pBdr>
        <w:bottom w:val="single" w:color="auto" w:sz="4" w:space="1"/>
      </w:pBdr>
      <w:kinsoku/>
      <w:wordWrap/>
      <w:overflowPunct/>
      <w:topLinePunct w:val="0"/>
      <w:autoSpaceDE/>
      <w:autoSpaceDN/>
      <w:bidi w:val="0"/>
      <w:adjustRightInd/>
      <w:snapToGrid/>
      <w:jc w:val="both"/>
      <w:textAlignment w:val="auto"/>
      <w:rPr>
        <w:rFonts w:hint="default" w:eastAsiaTheme="minorEastAsia"/>
        <w:lang w:val="en-US" w:eastAsia="zh-CN"/>
      </w:rPr>
    </w:pPr>
    <w:r>
      <w:drawing>
        <wp:inline distT="0" distB="0" distL="114300" distR="114300">
          <wp:extent cx="940435" cy="276225"/>
          <wp:effectExtent l="0" t="0" r="0" b="9525"/>
          <wp:docPr id="47" name="图片 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 descr="5"/>
                  <pic:cNvPicPr>
                    <a:picLocks noChangeAspect="1"/>
                  </pic:cNvPicPr>
                </pic:nvPicPr>
                <pic:blipFill>
                  <a:blip r:embed="rId1"/>
                  <a:srcRect t="19424" b="44250"/>
                  <a:stretch>
                    <a:fillRect/>
                  </a:stretch>
                </pic:blipFill>
                <pic:spPr>
                  <a:xfrm>
                    <a:off x="0" y="0"/>
                    <a:ext cx="940435" cy="276225"/>
                  </a:xfrm>
                  <a:prstGeom prst="rect">
                    <a:avLst/>
                  </a:prstGeom>
                  <a:noFill/>
                  <a:ln w="9525">
                    <a:noFill/>
                  </a:ln>
                </pic:spPr>
              </pic:pic>
            </a:graphicData>
          </a:graphic>
        </wp:inline>
      </w:drawing>
    </w:r>
    <w:r>
      <w:rPr>
        <w:rFonts w:hint="eastAsia"/>
        <w:lang w:val="en-US" w:eastAsia="zh-CN"/>
      </w:rPr>
      <w:t xml:space="preserve">                                   </w:t>
    </w:r>
    <w:r>
      <w:rPr>
        <w:rFonts w:hint="eastAsia" w:asciiTheme="minorEastAsia" w:hAnsiTheme="minorEastAsia" w:eastAsiaTheme="minorEastAsia" w:cstheme="minorEastAsia"/>
        <w:bCs/>
        <w:sz w:val="24"/>
      </w:rPr>
      <w:t>芜湖雅葆轩电子科技股份有限公司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5NDQ2ZTk4NWQ2YmM2NzYyNDJkZDcwNjliMDY0NzQifQ=="/>
  </w:docVars>
  <w:rsids>
    <w:rsidRoot w:val="00172A27"/>
    <w:rsid w:val="02FE6446"/>
    <w:rsid w:val="03677D56"/>
    <w:rsid w:val="112B484B"/>
    <w:rsid w:val="13B61BBB"/>
    <w:rsid w:val="148C19FE"/>
    <w:rsid w:val="1645528E"/>
    <w:rsid w:val="18F23776"/>
    <w:rsid w:val="20806541"/>
    <w:rsid w:val="26773E16"/>
    <w:rsid w:val="279E6D33"/>
    <w:rsid w:val="2B4F7938"/>
    <w:rsid w:val="2BC317AD"/>
    <w:rsid w:val="2C0511F0"/>
    <w:rsid w:val="2C0F5B25"/>
    <w:rsid w:val="2DBE6A66"/>
    <w:rsid w:val="2EEF5670"/>
    <w:rsid w:val="31317B1A"/>
    <w:rsid w:val="33F902A0"/>
    <w:rsid w:val="37AC31C8"/>
    <w:rsid w:val="39441FD6"/>
    <w:rsid w:val="3DBE6677"/>
    <w:rsid w:val="41DB0B2E"/>
    <w:rsid w:val="42B96E4F"/>
    <w:rsid w:val="49212B76"/>
    <w:rsid w:val="4A7A6662"/>
    <w:rsid w:val="4B0A127E"/>
    <w:rsid w:val="5102365C"/>
    <w:rsid w:val="561D3A87"/>
    <w:rsid w:val="5A5A1A15"/>
    <w:rsid w:val="64CD3073"/>
    <w:rsid w:val="684E7333"/>
    <w:rsid w:val="69A01446"/>
    <w:rsid w:val="6EB54739"/>
    <w:rsid w:val="72295CFB"/>
    <w:rsid w:val="73D37A98"/>
    <w:rsid w:val="749A3637"/>
    <w:rsid w:val="76867824"/>
    <w:rsid w:val="7864756A"/>
    <w:rsid w:val="799C660C"/>
    <w:rsid w:val="7E344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4">
    <w:name w:val="Body Text"/>
    <w:basedOn w:val="1"/>
    <w:qFormat/>
    <w:uiPriority w:val="1"/>
    <w:pPr>
      <w:spacing w:before="33"/>
      <w:ind w:left="760"/>
    </w:pPr>
    <w:rPr>
      <w:rFonts w:ascii="仿宋" w:hAnsi="仿宋" w:eastAsia="仿宋"/>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qFormat/>
    <w:uiPriority w:val="39"/>
    <w:pPr>
      <w:ind w:left="420" w:leftChars="200"/>
    </w:pPr>
    <w:rPr>
      <w:rFonts w:ascii="Times New Roman" w:hAnsi="Times New Roman" w:eastAsia="楷体"/>
      <w:b/>
      <w:sz w:val="2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table" w:customStyle="1" w:styleId="13">
    <w:name w:val="网格表 5 深色 - 着色 11"/>
    <w:basedOn w:val="9"/>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paragraph" w:customStyle="1" w:styleId="14">
    <w:name w:val="Table Paragraph"/>
    <w:basedOn w:val="1"/>
    <w:qFormat/>
    <w:uiPriority w:val="1"/>
  </w:style>
  <w:style w:type="paragraph" w:customStyle="1" w:styleId="15">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2021-03-03T04:36:00Z</dcterms:created>
  <dc:creator>huapu004</dc:creator>
  <cp:lastModifiedBy>HONOR</cp:lastModifiedBy>
  <cp:lastPrinted>2022-06-14T06:13:53Z</cp:lastPrinted>
  <dcterms:modified xsi:type="dcterms:W3CDTF">2022-06-14T06:18:21Z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0FCE709DF02B4B6FB1F62B0DD086F03E</vt:lpwstr>
  </property>
</Properties>
</file>